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13.</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COJMPANIES ACT, 1956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Register of charges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[persuant to section 130, 135, 137 &amp; 138]</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w:t>
        <w:tab/>
        <w:tab/>
        <w:tab/>
        <w:tab/>
        <w:tab/>
        <w:tab/>
        <w:t xml:space="preserve">Nominal Capital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tl w:val="0"/>
        </w:rPr>
      </w:r>
    </w:p>
    <w:tbl>
      <w:tblPr>
        <w:tblStyle w:val="Table1"/>
        <w:tblW w:w="8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8"/>
        <w:gridCol w:w="4769.999999999999"/>
        <w:tblGridChange w:id="0">
          <w:tblGrid>
            <w:gridCol w:w="3348"/>
            <w:gridCol w:w="4769.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of charge(s) </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created by a company registered in India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Subject to which property has been acquired by company registered in India </w:t>
            </w:r>
          </w:p>
        </w:tc>
      </w:tr>
    </w:tbl>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p>
    <w:tbl>
      <w:tblPr>
        <w:tblStyle w:val="Table2"/>
        <w:tblW w:w="8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8"/>
        <w:gridCol w:w="4769.999999999999"/>
        <w:tblGridChange w:id="0">
          <w:tblGrid>
            <w:gridCol w:w="3348"/>
            <w:gridCol w:w="4769.999999999999"/>
          </w:tblGrid>
        </w:tblGridChange>
      </w:tblGrid>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Name of the Company ………………………. Limited/Private Ltd. Presented by……………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created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Particulars of charges(s)</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subject to which property has been acquired</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Limited/Private Limited a company registered in India.</w:t>
            </w:r>
          </w:p>
        </w:tc>
      </w:tr>
    </w:tbl>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PARTICULARS OF CHARGE UNDER SECTION 125</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bl>
      <w:tblPr>
        <w:tblStyle w:val="Table3"/>
        <w:tblW w:w="8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
        <w:gridCol w:w="5940"/>
        <w:gridCol w:w="1710"/>
        <w:tblGridChange w:id="0">
          <w:tblGrid>
            <w:gridCol w:w="468"/>
            <w:gridCol w:w="5940"/>
            <w:gridCol w:w="17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description of the instrument the creating the charge. </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secured by the charge/amount owing on security of the charge </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Short particulars of the property charged. If the property acquired is subject to charge, date of the acquisition of property should be given .</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Gist of the terms and conditions and extent and operation of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 and addresses and description of the person entitled to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PARTICULARS REGARDING CREATION OF CHARGE IN CASE OF SHRIES OF DEBENTURES UNDER SECTION 128/129.</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amount of each series of debentures --- </w:t>
              <w:br w:type="textWrapping"/>
              <w:t xml:space="preserve">Date               Amount               Total                 </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amount of the present issue of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resolution authorising the issue of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the covering deed (if any), by which the security is created of defined; or if there is no such deed, the first execution of any debenture of the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 and addresses of the trustee (if any) for the debenture holder.</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registration of the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as to the amount or rate per cent of the commission, allowances or discount (if any) paid, or made either directly or indirectly by the company to any person in consideration of subscribing or agreeing to subscribe, whether absolutely of conditionally or procuring or agreeing to procure subscription, whether absolute or conditional, for any of the debentures included in this return. </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PARTICULARS OF MODIFICATION OF CHARGE UNDER SECTION 135.</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and brief description of instrument modifying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of modifications already registered/filed in the office of the Registrar of  Companies.</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 of modification specification specifying the terms, conditions or the extent of operation of the charge in which modification is made, and the details of the modification.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APPOINTMENT OF RECEIVER UNDER SECTION 137.</w:t>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address and date of appointment of receiver.</w:t>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on which the receiver ceased to act.</w:t>
            </w:r>
          </w:p>
        </w:tc>
        <w:tc>
          <w:tcPr>
            <w:shd w:fill="auto" w:val="clear"/>
            <w:tcMar>
              <w:top w:w="0.0" w:type="dxa"/>
              <w:left w:w="108.0" w:type="dxa"/>
              <w:bottom w:w="0.0" w:type="dxa"/>
              <w:right w:w="108.0" w:type="dxa"/>
            </w:tcMar>
            <w:vAlign w:val="top"/>
          </w:tcPr>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MEMORANDUM OF COMPLETE SATISFACTION OF CHARGE UNDER SECTION 138.</w:t>
            </w:r>
          </w:p>
        </w:tc>
        <w:tc>
          <w:tcPr>
            <w:shd w:fill="auto" w:val="clear"/>
            <w:tcMar>
              <w:top w:w="0.0" w:type="dxa"/>
              <w:left w:w="108.0" w:type="dxa"/>
              <w:bottom w:w="0.0" w:type="dxa"/>
              <w:right w:w="108.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of creation of original charge and amount secured.</w:t>
            </w:r>
          </w:p>
        </w:tc>
        <w:tc>
          <w:tcPr>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of registration/date of filling of the particulars with the Registrar of Companies:</w:t>
            </w:r>
          </w:p>
        </w:tc>
        <w:tc>
          <w:tcPr>
            <w:shd w:fill="auto" w:val="clear"/>
            <w:tcMar>
              <w:top w:w="0.0" w:type="dxa"/>
              <w:left w:w="108.0" w:type="dxa"/>
              <w:bottom w:w="0.0" w:type="dxa"/>
              <w:right w:w="108.0" w:type="dxa"/>
            </w:tcMar>
            <w:vAlign w:val="top"/>
          </w:tcPr>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of filing of the memorandum of satisfaction/Date of entry of satisfaction.</w:t>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 Block Capitals) </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w:t>
        <w:tab/>
        <w:tab/>
        <w:t xml:space="preserve"> day of</w:t>
        <w:tab/>
        <w:tab/>
        <w:t xml:space="preserve"> 19.</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(FOR OFFICE OF REGISTAR OF COMPANIES ONLY)</w:t>
      </w:r>
    </w:p>
    <w:p w:rsidR="00000000" w:rsidDel="00000000" w:rsidP="00000000" w:rsidRDefault="00000000" w:rsidRPr="00000000" w14:paraId="00000079">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Date of Registration. </w:t>
      </w:r>
    </w:p>
    <w:p w:rsidR="00000000" w:rsidDel="00000000" w:rsidP="00000000" w:rsidRDefault="00000000" w:rsidRPr="00000000" w14:paraId="0000007A">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Serial No. of the document in file.</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of Registrar of the Companies </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