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20</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        Registration No. of the Company</w:t>
        <w:tab/>
        <w:tab/>
        <w:tab/>
        <w:t xml:space="preserve">     </w:t>
        <w:tab/>
        <w:t xml:space="preserve">          Nominal Capital: Rs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Declaration of compliance with the provisions of section 149(2)(b) of 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section 149(2)©]</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used by a company which has delivered to the Registration of a Companies a statement in lieu of prospectus.)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w:t>
        <w:tab/>
        <w:tab/>
        <w:tab/>
        <w:tab/>
        <w:tab/>
        <w:tab/>
        <w:tab/>
        <w:tab/>
        <w:t xml:space="preserve">  Limited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Presented by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ab/>
        <w:tab/>
        <w:t xml:space="preserve"> of </w:t>
        <w:tab/>
        <w:tab/>
        <w:t xml:space="preserve"> being a  director/the secretary of </w:t>
        <w:tab/>
        <w:tab/>
        <w:tab/>
        <w:tab/>
        <w:t xml:space="preserve">Limited, do solemnly and sincerely declare:--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amount of the share capital of the company subject to the payment of the whole amount thereof in cash is Rs. </w:t>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That the company has not issued a prospectus inviting the public the subscribe for its shares, and that it has filed with the Registrar a statement in the lieu of prospectus.</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That shares held subject to the payment of the whole amount thereof in cash have been allotted to the amount if Rs. </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*That every director of the company has paid to the company on each of the shares taken or contracted to be taken by him, and for which he is liable to pay in cash, a proportion equal to the proportion payable on application and allotment on the shares payable in cash expect the following directors, namely,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Who has./have not taken or contracted to take any shares, for which he is/they are liable to pay in cash.</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*That  no director of the company has taken or contracted to take any shares for which he is liable to pay in cash.</w:t>
      </w:r>
    </w:p>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statement in paragraphs </w:t>
        <w:tab/>
        <w:tab/>
        <w:tab/>
        <w:t xml:space="preserve">above are true to my knowledge and those in the remaining are true to the best of my information and belief.</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Dated this </w:t>
        <w:tab/>
        <w:tab/>
        <w:tab/>
        <w:t xml:space="preserve">Day of </w:t>
        <w:tab/>
        <w:tab/>
        <w:tab/>
        <w:t xml:space="preserve"> 19</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Signature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Designation: Director/Secretary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*Delete paragraphs not applicable.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