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FORM NO. 23AA</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Registration No. …………………….</w:t>
        <w:tab/>
        <w:tab/>
        <w:tab/>
        <w:t xml:space="preserve">Nominal Capital Rs. …………………. </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THE COMPANIES ACT, 1956</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Notice of address at which books of accounts are maintained</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[pursuant to provision to  section 209(1)]</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Name of the company ……………………………………………………………………………………</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ab/>
        <w:t xml:space="preserve">Notice is hereby given that the board of directors of the company have decided vide  resolution dated the ……………………. Day of …………………….. 19 …………………… to keep the books of accounts the company at …………….. (new full address) which falls under the jurisdiction of *…………………….. with effect from …………………………..</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Signature ………………………………….</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Name ……………………………………</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(In Block Capital)</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Designation……………………………..</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Dated the ………………………. Day of …………. 19</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w:t>
        <w:tab/>
        <w:t xml:space="preserve">Give the name of police station with district and tahsil.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