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ind w:left="288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ind w:left="2880" w:firstLine="0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FORM 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No. 38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Company_____________________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Application by an existing company (not being a joint stock company)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mallCaps w:val="0"/>
          <w:sz w:val="40"/>
          <w:szCs w:val="40"/>
          <w:rtl w:val="0"/>
        </w:rPr>
        <w:t xml:space="preserve">for registration as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 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limited/an unlimited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sections 565 and 568]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Company_________________________________________________________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_______________________________________________________________________.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Application by(a)___________________________________________________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 registration as a Limited Company/Private Limited Company/an Unlimited Company under the Companies Act, 1956.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43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(a)_________________________________________________________________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144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constituted by__________(') dated the________.. day of___________. 19______(copy whereof is in Annexure 1 hereto) desires to register.itself as a company limited by shares a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company limited by guarantee/an unlimited company under the Companies Act, 1,956,with the name of____________Company Limited/Company Private Limited and for that purpose delivers the documents specified in annexed the forms hereto for registration under the said Act.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5184"/>
          <w:tab w:val="left" w:leader="none" w:pos="9504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4"/>
          <w:tab w:val="left" w:leader="none" w:pos="5184"/>
          <w:tab w:val="left" w:leader="none" w:pos="9504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5184"/>
          <w:tab w:val="left" w:leader="none" w:pos="6624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the_________________day of___________.19____________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5184"/>
          <w:tab w:val="left" w:leader="none" w:pos="6624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5328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ANNEXURES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5328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8"/>
        <w:gridCol w:w="1462"/>
        <w:gridCol w:w="5846"/>
        <w:tblGridChange w:id="0">
          <w:tblGrid>
            <w:gridCol w:w="1548"/>
            <w:gridCol w:w="1462"/>
            <w:gridCol w:w="58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 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the instrument constituting or regulating the company.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II________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List showing the names, addresses and occupations of the directors, and the manager, if the company () _______..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IV________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resolution of company assenting to its registration as a limited company required by section 565(1) proviso, clause (v)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V 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resolution of the company assenting to its :registration, as a company limited by guarantee required by section 565(1), proviso, clause (vii)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VI________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*******]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5184"/>
          <w:tab w:val="left" w:leader="none" w:pos="6624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648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Insert name of the company.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648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Here enter the description of the instrument constituting or regulating the company.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648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director, Managing Director, Manager or Secretary.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648" w:hanging="360"/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Vide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Form No. 42.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648" w:hanging="360"/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Vide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Form No. 41.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