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7E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of intimation to the Central Government of the Proposal to transfer shares: form of application for approval of the Central Government for transfer of shares of Foreign Companies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tl w:val="0"/>
        </w:rPr>
      </w:r>
    </w:p>
    <w:tbl>
      <w:tblPr>
        <w:tblStyle w:val="Table1"/>
        <w:tblW w:w="95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78"/>
        <w:gridCol w:w="1890"/>
        <w:gridCol w:w="1890"/>
        <w:tblGridChange w:id="0">
          <w:tblGrid>
            <w:gridCol w:w="5778"/>
            <w:gridCol w:w="1890"/>
            <w:gridCol w:w="189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6">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Name(s) of the transferor(S) and address(es) of its/their Registered Office(s)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9">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Name(s) of directors of transferor(s) giving full details of directorships /proprietorship/partnership held by them in other bodies corporate</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C">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  (a)    (I)  Name and address of the Registered Office of the  </w:t>
              <w:br w:type="textWrapping"/>
              <w:t xml:space="preserve">                company whose shares are proposed to be transferred</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(ii)   If the application is under section 30D, State the </w:t>
              <w:br w:type="textWrapping"/>
              <w:t xml:space="preserve">                       established place of business in India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(b)   The total issued, subscribed and paid-up equity share </w:t>
              <w:br w:type="textWrapping"/>
              <w:t xml:space="preserve">                capital of the company whose shares are proposed to be </w:t>
              <w:br w:type="textWrapping"/>
              <w:t xml:space="preserve">                transferred.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   The number, nominal value and other particulars of </w:t>
              <w:br w:type="textWrapping"/>
              <w:t xml:space="preserve">                  shares that are proposed to be transferred.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0"/>
              <w:numPr>
                <w:ilvl w:val="0"/>
                <w:numId w:val="6"/>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Composition of the board of directors of the company whose shares are proposed to be transferred indicating nominees, if any, of the transferor</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whether the company whose shares are proposed to be transferred, is a dominant undertaking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widowControl w:val="0"/>
              <w:numPr>
                <w:ilvl w:val="0"/>
                <w:numId w:val="7"/>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whether the applicant is the owner in relation to a dominant undertaking  or would be, as a result of such transfer of shares, the owner of a dominant undertaking as defined in section 2(d) of the Monopolies and Restrictive Trade Practices Act, 1969. If so, the particulars thereof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Shareholding pattern of investee company in the following form:</w:t>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No. of equity shares held (existing/after)</w:t>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percentage to equity capital (existing/after)</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 xml:space="preserve">Financial institutions. If the transferor is a constituent of a group, the present holding of the group to which the transferor belongs may be indicated.</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tab/>
              <w:t xml:space="preserve">Non- residents (individuals, foreign companies, etc.)</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w:t>
              <w:tab/>
              <w:t xml:space="preserve">Directors and their relatives and constituents of group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(iv)</w:t>
              <w:tab/>
              <w:t xml:space="preserve">Inter-connected bodies corporate/firms of group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(v)</w:t>
              <w:tab/>
              <w:t xml:space="preserve">Indian public</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8.</w:t>
              <w:tab/>
            </w:r>
            <w:r w:rsidDel="00000000" w:rsidR="00000000" w:rsidRPr="00000000">
              <w:rPr>
                <w:rFonts w:ascii="Century Gothic" w:cs="Century Gothic" w:eastAsia="Century Gothic" w:hAnsi="Century Gothic"/>
                <w:smallCaps w:val="0"/>
                <w:sz w:val="40"/>
                <w:szCs w:val="40"/>
                <w:rtl w:val="0"/>
              </w:rPr>
              <w:t xml:space="preserve">Present holding of the transferor(s), including those, companies under the same management with percentage of shares held, in the nominal value of the subscribed equity share capital of the company whose shares are proposed to be transferred</w:t>
              <w:br w:type="textWrapping"/>
              <w:t xml:space="preserve">      (</w:t>
            </w:r>
            <w:r w:rsidDel="00000000" w:rsidR="00000000" w:rsidRPr="00000000">
              <w:rPr>
                <w:rFonts w:ascii="Century Gothic" w:cs="Century Gothic" w:eastAsia="Century Gothic" w:hAnsi="Century Gothic"/>
                <w:i w:val="1"/>
                <w:smallCaps w:val="0"/>
                <w:sz w:val="40"/>
                <w:szCs w:val="40"/>
                <w:rtl w:val="0"/>
              </w:rPr>
              <w:t xml:space="preserve">Note:</w:t>
            </w:r>
            <w:r w:rsidDel="00000000" w:rsidR="00000000" w:rsidRPr="00000000">
              <w:rPr>
                <w:rFonts w:ascii="Century Gothic" w:cs="Century Gothic" w:eastAsia="Century Gothic" w:hAnsi="Century Gothic"/>
                <w:smallCaps w:val="0"/>
                <w:sz w:val="40"/>
                <w:szCs w:val="40"/>
                <w:rtl w:val="0"/>
              </w:rPr>
              <w:t xml:space="preserve">-- Each body corpoorate which holds more than one per cent total equity share capital shall be indicated separately).</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9.</w:t>
              <w:tab/>
            </w:r>
            <w:r w:rsidDel="00000000" w:rsidR="00000000" w:rsidRPr="00000000">
              <w:rPr>
                <w:rFonts w:ascii="Century Gothic" w:cs="Century Gothic" w:eastAsia="Century Gothic" w:hAnsi="Century Gothic"/>
                <w:smallCaps w:val="0"/>
                <w:sz w:val="40"/>
                <w:szCs w:val="40"/>
                <w:rtl w:val="0"/>
              </w:rPr>
              <w:t xml:space="preserve">Name(s) of the proposed transferee(S) and its/their address(es)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10.</w:t>
              <w:tab/>
            </w:r>
            <w:r w:rsidDel="00000000" w:rsidR="00000000" w:rsidRPr="00000000">
              <w:rPr>
                <w:rFonts w:ascii="Century Gothic" w:cs="Century Gothic" w:eastAsia="Century Gothic" w:hAnsi="Century Gothic"/>
                <w:smallCaps w:val="0"/>
                <w:sz w:val="40"/>
                <w:szCs w:val="40"/>
                <w:rtl w:val="0"/>
              </w:rPr>
              <w:t xml:space="preserve">What are the sources of finance of transferees? Whether these are to be transferred to share brokers; If so, who are the ultimate transferees. Furnish their complete details.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11.</w:t>
              <w:tab/>
            </w:r>
            <w:r w:rsidDel="00000000" w:rsidR="00000000" w:rsidRPr="00000000">
              <w:rPr>
                <w:rFonts w:ascii="Century Gothic" w:cs="Century Gothic" w:eastAsia="Century Gothic" w:hAnsi="Century Gothic"/>
                <w:smallCaps w:val="0"/>
                <w:sz w:val="40"/>
                <w:szCs w:val="40"/>
                <w:rtl w:val="0"/>
              </w:rPr>
              <w:t xml:space="preserve">If the transferee is a company, name of its directors.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12.</w:t>
              <w:tab/>
            </w:r>
            <w:r w:rsidDel="00000000" w:rsidR="00000000" w:rsidRPr="00000000">
              <w:rPr>
                <w:rFonts w:ascii="Century Gothic" w:cs="Century Gothic" w:eastAsia="Century Gothic" w:hAnsi="Century Gothic"/>
                <w:smallCaps w:val="0"/>
                <w:sz w:val="40"/>
                <w:szCs w:val="40"/>
                <w:rtl w:val="0"/>
              </w:rPr>
              <w:t xml:space="preserve">Number and the nominal value of the equity shares already held by the proposed transferee(s) and the other constituents of the group to which the transferee(s) belong in the equity share capital of the company whose shares are proposed to be transferred; and the percentage of shares held to the total equity capital of the company.</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13.</w:t>
              <w:tab/>
            </w:r>
            <w:r w:rsidDel="00000000" w:rsidR="00000000" w:rsidRPr="00000000">
              <w:rPr>
                <w:rFonts w:ascii="Century Gothic" w:cs="Century Gothic" w:eastAsia="Century Gothic" w:hAnsi="Century Gothic"/>
                <w:smallCaps w:val="0"/>
                <w:sz w:val="40"/>
                <w:szCs w:val="40"/>
                <w:rtl w:val="0"/>
              </w:rPr>
              <w:t xml:space="preserve">Number and the nominal value of equity shares held by the transferee(s) and other constituents of the group to which he belongs after the acquisition of the proposed shares and the percentage of shares that will be held after such acquisition to the total equity capital of the company.</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14.</w:t>
              <w:tab/>
            </w:r>
            <w:r w:rsidDel="00000000" w:rsidR="00000000" w:rsidRPr="00000000">
              <w:rPr>
                <w:rFonts w:ascii="Century Gothic" w:cs="Century Gothic" w:eastAsia="Century Gothic" w:hAnsi="Century Gothic"/>
                <w:smallCaps w:val="0"/>
                <w:sz w:val="40"/>
                <w:szCs w:val="40"/>
                <w:rtl w:val="0"/>
              </w:rPr>
              <w:t xml:space="preserve">(a)Whether the assetes of the company whose shares are proposed to be transferred were valued by the management with the assistance of a valuer during the last two years. A statement in respect of the value of assets together with the basis of valuation may be attached to the application.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 xml:space="preserve">In case the fixed assets of the company whose shares are proposed to be acquired have been revalued  at any time, full details thereof.</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15.</w:t>
              <w:tab/>
            </w:r>
            <w:r w:rsidDel="00000000" w:rsidR="00000000" w:rsidRPr="00000000">
              <w:rPr>
                <w:rFonts w:ascii="Century Gothic" w:cs="Century Gothic" w:eastAsia="Century Gothic" w:hAnsi="Century Gothic"/>
                <w:smallCaps w:val="0"/>
                <w:sz w:val="40"/>
                <w:szCs w:val="40"/>
                <w:rtl w:val="0"/>
              </w:rPr>
              <w:t xml:space="preserve">(a)  Nominal value of shares.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 xml:space="preserve">Rate at which the shares are proposed to be transferred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16.</w:t>
              <w:tab/>
            </w:r>
            <w:r w:rsidDel="00000000" w:rsidR="00000000" w:rsidRPr="00000000">
              <w:rPr>
                <w:rFonts w:ascii="Century Gothic" w:cs="Century Gothic" w:eastAsia="Century Gothic" w:hAnsi="Century Gothic"/>
                <w:smallCaps w:val="0"/>
                <w:sz w:val="40"/>
                <w:szCs w:val="40"/>
                <w:rtl w:val="0"/>
              </w:rPr>
              <w:t xml:space="preserve">Whether the shares proposed to be transferred are quoted on any stock exchange. If so, the rate on which they were quoted, date of quotation and the name pf the stock exchange where they are listed may be stated.</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17.</w:t>
              <w:tab/>
            </w:r>
            <w:r w:rsidDel="00000000" w:rsidR="00000000" w:rsidRPr="00000000">
              <w:rPr>
                <w:rFonts w:ascii="Century Gothic" w:cs="Century Gothic" w:eastAsia="Century Gothic" w:hAnsi="Century Gothic"/>
                <w:smallCaps w:val="0"/>
                <w:sz w:val="40"/>
                <w:szCs w:val="40"/>
                <w:rtl w:val="0"/>
              </w:rPr>
              <w:t xml:space="preserve">(a)   Break-up value of share as per the latest balance sheet of   the company whose shares are proposed to be transferred as calculated in Annexure I.</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 xml:space="preserve">Value of shares based on yield basis as calculated in Annexure II.</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18.</w:t>
              <w:tab/>
            </w:r>
            <w:r w:rsidDel="00000000" w:rsidR="00000000" w:rsidRPr="00000000">
              <w:rPr>
                <w:rFonts w:ascii="Century Gothic" w:cs="Century Gothic" w:eastAsia="Century Gothic" w:hAnsi="Century Gothic"/>
                <w:smallCaps w:val="0"/>
                <w:sz w:val="40"/>
                <w:szCs w:val="40"/>
                <w:rtl w:val="0"/>
              </w:rPr>
              <w:t xml:space="preserve">Whether the proposed transfer of shares will result any change in the composition of the board of directors of the company whose shares are proposed to be transferred. If so, the details thereof.</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19.</w:t>
              <w:tab/>
            </w:r>
            <w:r w:rsidDel="00000000" w:rsidR="00000000" w:rsidRPr="00000000">
              <w:rPr>
                <w:rFonts w:ascii="Century Gothic" w:cs="Century Gothic" w:eastAsia="Century Gothic" w:hAnsi="Century Gothic"/>
                <w:smallCaps w:val="0"/>
                <w:sz w:val="40"/>
                <w:szCs w:val="40"/>
                <w:rtl w:val="0"/>
              </w:rPr>
              <w:t xml:space="preserve">(a)   Whether the approval under the Foreign Exchange Regulation Act, 1973, is needed for the transfer of shares. If so, whether necessary approval has been obtained.  A copy of the said approval may be enclosed.</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 xml:space="preserve">Whether the provision of section 372(4) of the Companies Act, 1956, or the provision of any other law are applicable in respect of the above transactions. If so, whether they have been complied with.  Please give particulars.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tab/>
              <w:t xml:space="preserve">Whether clauses 40A and 40B of listing agreement of stock exchange are applicable ? Please give particulars.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w:t>
              <w:tab/>
              <w:t xml:space="preserve">Indicate the relevant clauses of memorandum of association and articles of association for the proposal.</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20.</w:t>
              <w:tab/>
            </w:r>
            <w:r w:rsidDel="00000000" w:rsidR="00000000" w:rsidRPr="00000000">
              <w:rPr>
                <w:rFonts w:ascii="Century Gothic" w:cs="Century Gothic" w:eastAsia="Century Gothic" w:hAnsi="Century Gothic"/>
                <w:smallCaps w:val="0"/>
                <w:sz w:val="40"/>
                <w:szCs w:val="40"/>
                <w:rtl w:val="0"/>
              </w:rPr>
              <w:t xml:space="preserve">(a)   The line of business of the company whose shares are proposed to be transferred. Details regarding items manufactured may be given.</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 xml:space="preserve">Whether the company whose shares are proposed to be transferred or its subsidiaries is engaged in any industry in Schedule to the Act, *If so, the details may be furnished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21.</w:t>
              <w:tab/>
            </w:r>
            <w:r w:rsidDel="00000000" w:rsidR="00000000" w:rsidRPr="00000000">
              <w:rPr>
                <w:rFonts w:ascii="Century Gothic" w:cs="Century Gothic" w:eastAsia="Century Gothic" w:hAnsi="Century Gothic"/>
                <w:smallCaps w:val="0"/>
                <w:sz w:val="40"/>
                <w:szCs w:val="40"/>
                <w:rtl w:val="0"/>
              </w:rPr>
              <w:t xml:space="preserve">Purpose proposed to be achieved by the proposed transfer of shares.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22.</w:t>
              <w:tab/>
            </w:r>
            <w:r w:rsidDel="00000000" w:rsidR="00000000" w:rsidRPr="00000000">
              <w:rPr>
                <w:rFonts w:ascii="Century Gothic" w:cs="Century Gothic" w:eastAsia="Century Gothic" w:hAnsi="Century Gothic"/>
                <w:smallCaps w:val="0"/>
                <w:sz w:val="40"/>
                <w:szCs w:val="40"/>
                <w:rtl w:val="0"/>
              </w:rPr>
              <w:t xml:space="preserve">Please enclose a copy each of the following:</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 xml:space="preserve">One copy of the audited balance sheet and profit and loss account of the company whose shares are proposed to be transferred for each of  the last three years.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tab/>
              <w:t xml:space="preserve">A copy of the latest balance sheet and profit and loss account of the transferor.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w:t>
              <w:tab/>
              <w:t xml:space="preserve">A copy  of the latest  audited balance sheet and profit and loss account of the transferee in case it is a body corporate.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(iv)</w:t>
              <w:tab/>
              <w:t xml:space="preserve">Challan/bank draft towards payment of fees.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23.</w:t>
              <w:tab/>
            </w:r>
            <w:r w:rsidDel="00000000" w:rsidR="00000000" w:rsidRPr="00000000">
              <w:rPr>
                <w:rFonts w:ascii="Century Gothic" w:cs="Century Gothic" w:eastAsia="Century Gothic" w:hAnsi="Century Gothic"/>
                <w:smallCaps w:val="0"/>
                <w:sz w:val="40"/>
                <w:szCs w:val="40"/>
                <w:rtl w:val="0"/>
              </w:rPr>
              <w:t xml:space="preserve">Any other information which the company wants to furnish.</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I/We solemnly declare that the facts stated in the statement are true top the best of my/our knowledge and the other facts are true to the best of my/our information and belief.</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Signature of the applicant</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Designation/Description</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r>
      <w:r w:rsidDel="00000000" w:rsidR="00000000" w:rsidRPr="00000000">
        <w:rPr>
          <w:rFonts w:ascii="Century Gothic" w:cs="Century Gothic" w:eastAsia="Century Gothic" w:hAnsi="Century Gothic"/>
          <w:i w:val="1"/>
          <w:smallCaps w:val="0"/>
          <w:sz w:val="40"/>
          <w:szCs w:val="40"/>
          <w:rtl w:val="0"/>
        </w:rPr>
        <w:t xml:space="preserve">Notes:</w:t>
      </w:r>
      <w:r w:rsidDel="00000000" w:rsidR="00000000" w:rsidRPr="00000000">
        <w:rPr>
          <w:rFonts w:ascii="Century Gothic" w:cs="Century Gothic" w:eastAsia="Century Gothic" w:hAnsi="Century Gothic"/>
          <w:smallCaps w:val="0"/>
          <w:sz w:val="40"/>
          <w:szCs w:val="40"/>
          <w:rtl w:val="0"/>
        </w:rPr>
        <w:t xml:space="preserve"> (a) If the intimation is incomplete in any respect, the deficiency will be pointed out to the applicant and the period 60 days mentioned in section 108E of the Act will be counted from the date from which such deficiency is rectified.</w:t>
      </w:r>
    </w:p>
    <w:p w:rsidR="00000000" w:rsidDel="00000000" w:rsidP="00000000" w:rsidRDefault="00000000" w:rsidRPr="00000000" w14:paraId="00000096">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1080" w:hanging="360"/>
      </w:pPr>
      <w:r w:rsidDel="00000000" w:rsidR="00000000" w:rsidRPr="00000000">
        <w:rPr>
          <w:rFonts w:ascii="Century Gothic" w:cs="Century Gothic" w:eastAsia="Century Gothic" w:hAnsi="Century Gothic"/>
          <w:smallCaps w:val="0"/>
          <w:sz w:val="40"/>
          <w:szCs w:val="40"/>
          <w:rtl w:val="0"/>
        </w:rPr>
        <w:t xml:space="preserve">In respect of intimation under section 108C of the Act, the information may be furnished in respect of the assets, . of the Indian branch of the foreign body of corporate.</w:t>
      </w:r>
    </w:p>
    <w:p w:rsidR="00000000" w:rsidDel="00000000" w:rsidP="00000000" w:rsidRDefault="00000000" w:rsidRPr="00000000" w14:paraId="00000097">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ind w:left="1080" w:hanging="360"/>
      </w:pPr>
      <w:r w:rsidDel="00000000" w:rsidR="00000000" w:rsidRPr="00000000">
        <w:rPr>
          <w:rFonts w:ascii="Century Gothic" w:cs="Century Gothic" w:eastAsia="Century Gothic" w:hAnsi="Century Gothic"/>
          <w:smallCaps w:val="0"/>
          <w:sz w:val="40"/>
          <w:szCs w:val="40"/>
          <w:rtl w:val="0"/>
        </w:rPr>
        <w:t xml:space="preserve">The information together with enclosures shall be furnished in triplicate.</w:t>
      </w:r>
    </w:p>
    <w:p w:rsidR="00000000" w:rsidDel="00000000" w:rsidP="00000000" w:rsidRDefault="00000000" w:rsidRPr="00000000" w14:paraId="00000098">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ind w:left="1080" w:hanging="360"/>
      </w:pPr>
      <w:r w:rsidDel="00000000" w:rsidR="00000000" w:rsidRPr="00000000">
        <w:rPr>
          <w:rFonts w:ascii="Century Gothic" w:cs="Century Gothic" w:eastAsia="Century Gothic" w:hAnsi="Century Gothic"/>
          <w:smallCaps w:val="0"/>
          <w:sz w:val="40"/>
          <w:szCs w:val="40"/>
          <w:rtl w:val="0"/>
        </w:rPr>
        <w:t xml:space="preserve">The information in respect of items 14(a), 14(b), 17(a), and 17(b) need not be furnished if the nominal value of shares proposed to be transferred is less than Rs. 10,000.</w:t>
      </w:r>
    </w:p>
    <w:p w:rsidR="00000000" w:rsidDel="00000000" w:rsidP="00000000" w:rsidRDefault="00000000" w:rsidRPr="00000000" w14:paraId="00000099">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The reference here is to the MRTP Act.</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ANNEXURE I</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Break-up value of shares as per the latest balance sheet</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(Rupees in thousands)</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Paid-up capital</w:t>
        <w:tab/>
        <w:tab/>
        <w:tab/>
        <w:tab/>
        <w:tab/>
        <w:tab/>
        <w:tab/>
        <w:tab/>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Add: </w:t>
      </w:r>
      <w:r w:rsidDel="00000000" w:rsidR="00000000" w:rsidRPr="00000000">
        <w:rPr>
          <w:rFonts w:ascii="Century Gothic" w:cs="Century Gothic" w:eastAsia="Century Gothic" w:hAnsi="Century Gothic"/>
          <w:smallCaps w:val="0"/>
          <w:sz w:val="40"/>
          <w:szCs w:val="40"/>
          <w:rtl w:val="0"/>
        </w:rPr>
        <w:t xml:space="preserve">Reserves and surplus:</w:t>
        <w:tab/>
        <w:tab/>
        <w:tab/>
        <w:tab/>
        <w:tab/>
        <w:tab/>
      </w:r>
    </w:p>
    <w:tbl>
      <w:tblPr>
        <w:tblStyle w:val="Table2"/>
        <w:tblW w:w="95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
        <w:gridCol w:w="5130"/>
        <w:gridCol w:w="1890"/>
        <w:gridCol w:w="1890"/>
        <w:tblGridChange w:id="0">
          <w:tblGrid>
            <w:gridCol w:w="648"/>
            <w:gridCol w:w="5130"/>
            <w:gridCol w:w="1890"/>
            <w:gridCol w:w="189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Less:</w:t>
            </w:r>
            <w:r w:rsidDel="00000000" w:rsidR="00000000" w:rsidRPr="00000000">
              <w:rPr>
                <w:rFonts w:ascii="Century Gothic" w:cs="Century Gothic" w:eastAsia="Century Gothic" w:hAnsi="Century Gothic"/>
                <w:smallCaps w:val="0"/>
                <w:sz w:val="40"/>
                <w:szCs w:val="4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w:t>
            </w:r>
          </w:p>
        </w:tc>
        <w:tc>
          <w:tcPr>
            <w:shd w:fill="auto" w:val="clear"/>
            <w:tcMar>
              <w:top w:w="0.0" w:type="dxa"/>
              <w:left w:w="108.0" w:type="dxa"/>
              <w:bottom w:w="0.0" w:type="dxa"/>
              <w:right w:w="108.0" w:type="dxa"/>
            </w:tcMar>
            <w:vAlign w:val="top"/>
          </w:tcPr>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Miscellaneous expenditure to the extent not written of </w:t>
            </w:r>
          </w:p>
        </w:tc>
        <w:tc>
          <w:tcPr>
            <w:shd w:fill="auto" w:val="clear"/>
            <w:tcMar>
              <w:top w:w="0.0" w:type="dxa"/>
              <w:left w:w="108.0" w:type="dxa"/>
              <w:bottom w:w="0.0" w:type="dxa"/>
              <w:right w:w="108.0" w:type="dxa"/>
            </w:tcMar>
            <w:vAlign w:val="top"/>
          </w:tcPr>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r>
          </w:p>
        </w:tc>
        <w:tc>
          <w:tcPr>
            <w:shd w:fill="auto" w:val="clear"/>
            <w:tcMar>
              <w:top w:w="0.0" w:type="dxa"/>
              <w:left w:w="108.0" w:type="dxa"/>
              <w:bottom w:w="0.0" w:type="dxa"/>
              <w:right w:w="108.0" w:type="dxa"/>
            </w:tcMar>
            <w:vAlign w:val="top"/>
          </w:tcPr>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Debit balance of profit and loss account </w:t>
            </w:r>
          </w:p>
        </w:tc>
        <w:tc>
          <w:tcPr>
            <w:shd w:fill="auto" w:val="clear"/>
            <w:tcMar>
              <w:top w:w="0.0" w:type="dxa"/>
              <w:left w:w="108.0" w:type="dxa"/>
              <w:bottom w:w="0.0" w:type="dxa"/>
              <w:right w:w="108.0" w:type="dxa"/>
            </w:tcMar>
            <w:vAlign w:val="top"/>
          </w:tcPr>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Arrears of depreciation not provided for </w:t>
            </w:r>
          </w:p>
        </w:tc>
        <w:tc>
          <w:tcPr>
            <w:shd w:fill="auto" w:val="clear"/>
            <w:tcMar>
              <w:top w:w="0.0" w:type="dxa"/>
              <w:left w:w="108.0" w:type="dxa"/>
              <w:bottom w:w="0.0" w:type="dxa"/>
              <w:right w:w="108.0" w:type="dxa"/>
            </w:tcMar>
            <w:vAlign w:val="top"/>
          </w:tcPr>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w:t>
            </w:r>
          </w:p>
        </w:tc>
        <w:tc>
          <w:tcPr>
            <w:shd w:fill="auto" w:val="clear"/>
            <w:tcMar>
              <w:top w:w="0.0" w:type="dxa"/>
              <w:left w:w="108.0" w:type="dxa"/>
              <w:bottom w:w="0.0" w:type="dxa"/>
              <w:right w:w="108.0" w:type="dxa"/>
            </w:tcMar>
            <w:vAlign w:val="top"/>
          </w:tcPr>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Contingent liabilities such as </w:t>
            </w:r>
          </w:p>
        </w:tc>
        <w:tc>
          <w:tcPr>
            <w:shd w:fill="auto" w:val="clear"/>
            <w:tcMar>
              <w:top w:w="0.0" w:type="dxa"/>
              <w:left w:w="108.0" w:type="dxa"/>
              <w:bottom w:w="0.0" w:type="dxa"/>
              <w:right w:w="108.0" w:type="dxa"/>
            </w:tcMar>
            <w:vAlign w:val="top"/>
          </w:tcPr>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   Gratuity, taxes, etc., with details </w:t>
            </w:r>
          </w:p>
        </w:tc>
        <w:tc>
          <w:tcPr>
            <w:shd w:fill="auto" w:val="clear"/>
            <w:tcMar>
              <w:top w:w="0.0" w:type="dxa"/>
              <w:left w:w="108.0" w:type="dxa"/>
              <w:bottom w:w="0.0" w:type="dxa"/>
              <w:right w:w="108.0" w:type="dxa"/>
            </w:tcMar>
            <w:vAlign w:val="top"/>
          </w:tcPr>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   Dividends proposed to be paid out of reserves.</w:t>
            </w:r>
          </w:p>
        </w:tc>
        <w:tc>
          <w:tcPr>
            <w:shd w:fill="auto" w:val="clear"/>
            <w:tcMar>
              <w:top w:w="0.0" w:type="dxa"/>
              <w:left w:w="108.0" w:type="dxa"/>
              <w:bottom w:w="0.0" w:type="dxa"/>
              <w:right w:w="108.0" w:type="dxa"/>
            </w:tcMar>
            <w:vAlign w:val="top"/>
          </w:tcPr>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  Income-tax liability not provided for </w:t>
            </w:r>
          </w:p>
        </w:tc>
        <w:tc>
          <w:tcPr>
            <w:shd w:fill="auto" w:val="clear"/>
            <w:tcMar>
              <w:top w:w="0.0" w:type="dxa"/>
              <w:left w:w="108.0" w:type="dxa"/>
              <w:bottom w:w="0.0" w:type="dxa"/>
              <w:right w:w="108.0" w:type="dxa"/>
            </w:tcMar>
            <w:vAlign w:val="top"/>
          </w:tcPr>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Total net worth </w:t>
            </w:r>
          </w:p>
        </w:tc>
        <w:tc>
          <w:tcPr>
            <w:shd w:fill="auto" w:val="clear"/>
            <w:tcMar>
              <w:top w:w="0.0" w:type="dxa"/>
              <w:left w:w="108.0" w:type="dxa"/>
              <w:bottom w:w="0.0" w:type="dxa"/>
              <w:right w:w="108.0" w:type="dxa"/>
            </w:tcMar>
            <w:vAlign w:val="top"/>
          </w:tcPr>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A</w:t>
            </w:r>
          </w:p>
        </w:tc>
        <w:tc>
          <w:tcPr>
            <w:shd w:fill="auto" w:val="clear"/>
            <w:tcMar>
              <w:top w:w="0.0" w:type="dxa"/>
              <w:left w:w="108.0" w:type="dxa"/>
              <w:bottom w:w="0.0" w:type="dxa"/>
              <w:right w:w="108.0" w:type="dxa"/>
            </w:tcMar>
            <w:vAlign w:val="top"/>
          </w:tcPr>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Preference capital</w:t>
            </w:r>
          </w:p>
        </w:tc>
        <w:tc>
          <w:tcPr>
            <w:shd w:fill="auto" w:val="clear"/>
            <w:tcMar>
              <w:top w:w="0.0" w:type="dxa"/>
              <w:left w:w="108.0" w:type="dxa"/>
              <w:bottom w:w="0.0" w:type="dxa"/>
              <w:right w:w="108.0" w:type="dxa"/>
            </w:tcMar>
            <w:vAlign w:val="top"/>
          </w:tcPr>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B</w:t>
            </w:r>
          </w:p>
        </w:tc>
        <w:tc>
          <w:tcPr>
            <w:shd w:fill="auto" w:val="clear"/>
            <w:tcMar>
              <w:top w:w="0.0" w:type="dxa"/>
              <w:left w:w="108.0" w:type="dxa"/>
              <w:bottom w:w="0.0" w:type="dxa"/>
              <w:right w:w="108.0" w:type="dxa"/>
            </w:tcMar>
            <w:vAlign w:val="top"/>
          </w:tcPr>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Net worth of equity</w:t>
            </w:r>
          </w:p>
        </w:tc>
        <w:tc>
          <w:tcPr>
            <w:shd w:fill="auto" w:val="clear"/>
            <w:tcMar>
              <w:top w:w="0.0" w:type="dxa"/>
              <w:left w:w="108.0" w:type="dxa"/>
              <w:bottom w:w="0.0" w:type="dxa"/>
              <w:right w:w="108.0" w:type="dxa"/>
            </w:tcMar>
            <w:vAlign w:val="top"/>
          </w:tcPr>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A-B</w:t>
            </w:r>
          </w:p>
        </w:tc>
        <w:tc>
          <w:tcPr>
            <w:shd w:fill="auto" w:val="clear"/>
            <w:tcMar>
              <w:top w:w="0.0" w:type="dxa"/>
              <w:left w:w="108.0" w:type="dxa"/>
              <w:bottom w:w="0.0" w:type="dxa"/>
              <w:right w:w="108.0" w:type="dxa"/>
            </w:tcMar>
            <w:vAlign w:val="top"/>
          </w:tcPr>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Break-up value per equity share</w:t>
            </w:r>
          </w:p>
        </w:tc>
        <w:tc>
          <w:tcPr>
            <w:shd w:fill="auto" w:val="clear"/>
            <w:tcMar>
              <w:top w:w="0.0" w:type="dxa"/>
              <w:left w:w="108.0" w:type="dxa"/>
              <w:bottom w:w="0.0" w:type="dxa"/>
              <w:right w:w="108.0" w:type="dxa"/>
            </w:tcMar>
            <w:vAlign w:val="top"/>
          </w:tcPr>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A-B</w:t>
            </w:r>
          </w:p>
        </w:tc>
        <w:tc>
          <w:tcPr>
            <w:shd w:fill="auto" w:val="clear"/>
            <w:tcMar>
              <w:top w:w="0.0" w:type="dxa"/>
              <w:left w:w="108.0" w:type="dxa"/>
              <w:bottom w:w="0.0" w:type="dxa"/>
              <w:right w:w="108.0" w:type="dxa"/>
            </w:tcMar>
            <w:vAlign w:val="top"/>
          </w:tcPr>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Total No. of equity shares</w:t>
            </w:r>
          </w:p>
        </w:tc>
        <w:tc>
          <w:tcPr>
            <w:shd w:fill="auto" w:val="clear"/>
            <w:tcMar>
              <w:top w:w="0.0" w:type="dxa"/>
              <w:left w:w="108.0" w:type="dxa"/>
              <w:bottom w:w="0.0" w:type="dxa"/>
              <w:right w:w="108.0" w:type="dxa"/>
            </w:tcMar>
            <w:vAlign w:val="top"/>
          </w:tcPr>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ANNEXURE II</w:t>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Value of shares based on yield</w:t>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(Figures to be given from balance sheets for the last three years)</w:t>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bl>
      <w:tblPr>
        <w:tblStyle w:val="Table3"/>
        <w:tblW w:w="974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18"/>
        <w:gridCol w:w="810"/>
        <w:gridCol w:w="215"/>
        <w:gridCol w:w="313.9999999999998"/>
        <w:gridCol w:w="911.0000000000002"/>
        <w:gridCol w:w="303.9999999999998"/>
        <w:gridCol w:w="95"/>
        <w:gridCol w:w="141.00000000000023"/>
        <w:gridCol w:w="633.9999999999998"/>
        <w:tblGridChange w:id="0">
          <w:tblGrid>
            <w:gridCol w:w="6318"/>
            <w:gridCol w:w="810"/>
            <w:gridCol w:w="215"/>
            <w:gridCol w:w="313.9999999999998"/>
            <w:gridCol w:w="911.0000000000002"/>
            <w:gridCol w:w="303.9999999999998"/>
            <w:gridCol w:w="95"/>
            <w:gridCol w:w="141.00000000000023"/>
            <w:gridCol w:w="633.999999999999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Year ending </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Year ending</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Year ending</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Profit (after depreciation but before tax and after providing for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development rebate reserve)</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w:t>
            </w:r>
            <w:r w:rsidDel="00000000" w:rsidR="00000000" w:rsidRPr="00000000">
              <w:rPr>
                <w:rFonts w:ascii="Century Gothic" w:cs="Century Gothic" w:eastAsia="Century Gothic" w:hAnsi="Century Gothic"/>
                <w:i w:val="1"/>
                <w:smallCaps w:val="0"/>
                <w:sz w:val="40"/>
                <w:szCs w:val="40"/>
                <w:rtl w:val="0"/>
              </w:rPr>
              <w:t xml:space="preserve">Add: </w:t>
            </w:r>
            <w:r w:rsidDel="00000000" w:rsidR="00000000" w:rsidRPr="00000000">
              <w:rPr>
                <w:rFonts w:ascii="Century Gothic" w:cs="Century Gothic" w:eastAsia="Century Gothic" w:hAnsi="Century Gothic"/>
                <w:smallCaps w:val="0"/>
                <w:sz w:val="40"/>
                <w:szCs w:val="40"/>
                <w:rtl w:val="0"/>
              </w:rPr>
              <w:t xml:space="preserve">Development rebate reserve</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Loss on sale of assets and any item of expenditure of non-recurring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nature.</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A1</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A2</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A3</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Less: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   Dividends on investments (other than trade investments)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  Interest on Government securities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 Profit on Sale of fixed assets/investments and other non-business </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profits</w:t>
            </w:r>
          </w:p>
        </w:tc>
        <w:tc>
          <w:tcPr>
            <w:shd w:fill="auto" w:val="clear"/>
            <w:tcMar>
              <w:top w:w="0.0" w:type="dxa"/>
              <w:left w:w="108.0" w:type="dxa"/>
              <w:bottom w:w="0.0" w:type="dxa"/>
              <w:right w:w="108.0" w:type="dxa"/>
            </w:tcMar>
            <w:vAlign w:val="top"/>
          </w:tcPr>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(iv)  Excess provision written back</w:t>
            </w:r>
          </w:p>
        </w:tc>
        <w:tc>
          <w:tcPr>
            <w:shd w:fill="auto" w:val="clear"/>
            <w:tcMar>
              <w:top w:w="0.0" w:type="dxa"/>
              <w:left w:w="108.0" w:type="dxa"/>
              <w:bottom w:w="0.0" w:type="dxa"/>
              <w:right w:w="108.0" w:type="dxa"/>
            </w:tcMar>
            <w:vAlign w:val="top"/>
          </w:tcPr>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B2</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B2</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B3</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pre-tax profit: C=(A-B)</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C1</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C2</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C3</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*Average yearly pre-tax profit:</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(C1+C2+C3)                                                           =1/3</w:t>
            </w:r>
            <w:r w:rsidDel="00000000" w:rsidR="00000000" w:rsidRPr="00000000">
              <w:rPr>
                <w:rFonts w:ascii="Century Gothic" w:cs="Century Gothic" w:eastAsia="Century Gothic" w:hAnsi="Century Gothic"/>
                <w:smallCaps w:val="0"/>
                <w:sz w:val="40"/>
                <w:szCs w:val="40"/>
                <w:vertAlign w:val="superscript"/>
                <w:rtl w:val="0"/>
              </w:rPr>
              <w:t xml:space="preserve">rd</w:t>
            </w:r>
            <w:r w:rsidDel="00000000" w:rsidR="00000000" w:rsidRPr="00000000">
              <w:rPr>
                <w:rFonts w:ascii="Century Gothic" w:cs="Century Gothic" w:eastAsia="Century Gothic" w:hAnsi="Century Gothic"/>
                <w:smallCaps w:val="0"/>
                <w:sz w:val="40"/>
                <w:szCs w:val="40"/>
                <w:rtl w:val="0"/>
              </w:rPr>
              <w:t xml:space="preserve"> C</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Less:</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Estimated tax liability @ 60%                                 =  T</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Average net profits after taxation (C-T)= D</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Capitalising ‘D’ at 15% return:             D*100/15=15</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Add:</w:t>
            </w:r>
            <w:r w:rsidDel="00000000" w:rsidR="00000000" w:rsidRPr="00000000">
              <w:rPr>
                <w:rFonts w:ascii="Century Gothic" w:cs="Century Gothic" w:eastAsia="Century Gothic" w:hAnsi="Century Gothic"/>
                <w:smallCaps w:val="0"/>
                <w:sz w:val="40"/>
                <w:szCs w:val="40"/>
                <w:rtl w:val="0"/>
              </w:rPr>
              <w:t xml:space="preserve"> Market value of investment on which dividend has been deducted in </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above</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calculation:</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F</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Net worth : (E+F)</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G</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Less:</w:t>
            </w:r>
            <w:r w:rsidDel="00000000" w:rsidR="00000000" w:rsidRPr="00000000">
              <w:rPr>
                <w:rFonts w:ascii="Century Gothic" w:cs="Century Gothic" w:eastAsia="Century Gothic" w:hAnsi="Century Gothic"/>
                <w:smallCaps w:val="0"/>
                <w:sz w:val="40"/>
                <w:szCs w:val="40"/>
                <w:rtl w:val="0"/>
              </w:rPr>
              <w:t xml:space="preserve"> Preference capital</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H</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Net worth of equity</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G-H</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Net worth of one equity share</w:t>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3"/>
            <w:shd w:fill="auto" w:val="clear"/>
            <w:tcMar>
              <w:top w:w="0.0" w:type="dxa"/>
              <w:left w:w="108.0" w:type="dxa"/>
              <w:bottom w:w="0.0" w:type="dxa"/>
              <w:right w:w="108.0" w:type="dxa"/>
            </w:tcMar>
            <w:vAlign w:val="top"/>
          </w:tcPr>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G-H</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8"/>
            <w:shd w:fill="auto" w:val="clear"/>
            <w:tcMar>
              <w:top w:w="0.0" w:type="dxa"/>
              <w:left w:w="108.0" w:type="dxa"/>
              <w:bottom w:w="0.0" w:type="dxa"/>
              <w:right w:w="108.0" w:type="dxa"/>
            </w:tcMar>
            <w:vAlign w:val="top"/>
          </w:tcPr>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No. of equity shares</w:t>
            </w:r>
          </w:p>
        </w:tc>
      </w:tr>
    </w:tbl>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1ED">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*Note:</w:t>
      </w:r>
      <w:r w:rsidDel="00000000" w:rsidR="00000000" w:rsidRPr="00000000">
        <w:rPr>
          <w:rFonts w:ascii="Century Gothic" w:cs="Century Gothic" w:eastAsia="Century Gothic" w:hAnsi="Century Gothic"/>
          <w:smallCaps w:val="0"/>
          <w:sz w:val="40"/>
          <w:szCs w:val="40"/>
          <w:rtl w:val="0"/>
        </w:rPr>
        <w:t xml:space="preserve">---- In case profit fluctuates considerably during the last three years, average of five years working should be taken. </w:t>
      </w:r>
    </w:p>
    <w:p w:rsidR="00000000" w:rsidDel="00000000" w:rsidP="00000000" w:rsidRDefault="00000000" w:rsidRPr="00000000" w14:paraId="000001E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1E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2">
    <w:lvl w:ilvl="0">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3">
    <w:lvl w:ilvl="0">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4">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5">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6">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7">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