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OF APPLICATION BY AN EMPLOYEE UNDER SECTION 20(2) OF THE MINIMUM WAGES ACT, 1948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AUTHORITY APPOINTED UNDER MINIMUM WAGES ACT, 1948, FOR....................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Applicant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F.................................................................. Opponent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applicant(s) abovenamed most respectfully submit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applicant(s) has(have) been paid wages at less than the minimum rate of wages.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applicant(s) estimates (estimate) the value of the relief sought by him (them) at the sum of 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applicant(s) prays(pray) that a direction may be issued under sub-section (3) of Section 20 for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payment of the difference between the wage due according to the minimum rate of wages fixed by Government and wages actually paid, and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compensation amounting to 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tab/>
        <w:tab/>
        <w:tab/>
        <w:tab/>
        <w:tab/>
        <w:tab/>
        <w:tab/>
        <w:tab/>
        <w:tab/>
        <w:tab/>
        <w:tab/>
        <w:tab/>
        <w:tab/>
        <w:tab/>
        <w:tab/>
        <w:tab/>
        <w:tab/>
        <w:t xml:space="preserv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ab/>
        <w:tab/>
        <w:tab/>
        <w:tab/>
        <w:tab/>
        <w:tab/>
        <w:tab/>
        <w:tab/>
        <w:tab/>
        <w:tab/>
        <w:tab/>
        <w:tab/>
        <w:tab/>
        <w:t xml:space="preserve">Through Advocate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to solemnly affirm and declare that what is stated above is true to the best of his (their) knowledge, belief and information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at.................... on.................... day of...................19</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teachers of an educational institution cannot be brought within the purview of the Minimum Wages Act and the State Government in exercise of powers under the Act is not entitled to fix the minimum wage of such teachers.1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Haryana Unrecognised Schools Association v. State of Haryana, 1996 (2) C. C. C. 158 (S. C.).</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