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OF SUBMISSION OF CONSENT TO ACT AS A DIRECTOR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No.29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No. of Company 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Companies Act, 1956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Consent to act as Director of a Company and/or undertaking to take and pay for qualification shares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[Pursuant to sections 264(2)/266(l)(a) and 266(l)(b)(iii))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Name of Company…………………… </w:t>
        <w:tab/>
        <w:t xml:space="preserve">Limited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Presented by 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The Registrar of Companies……………………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the undersigned, having consented to act as Director of the Company ..........................</w:t>
        <w:tab/>
        <w:t xml:space="preserve">Limited, pursuant to sections 264(2)/266(l)(a) of the Companies Act, 1956;and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Certify that I have not been disqualified to act as a Director under sections 267 and/or 274 of the Companies Act, 1956.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the undersigned, having consented to act as Director of the Company .....................Limited also hereby undertake to take from the said Company and pay for……………………shares of Rs……………………each, being the number/ value of the shares prescribed as the qualification shares for the office of Director of the said Company.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tbl>
      <w:tblPr>
        <w:tblStyle w:val="Table1"/>
        <w:tblW w:w="7269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9"/>
        <w:gridCol w:w="1077.0000000000002"/>
        <w:gridCol w:w="1256.0000000000002"/>
        <w:gridCol w:w="1083.9999999999998"/>
        <w:gridCol w:w="1271.0000000000002"/>
        <w:gridCol w:w="972.0000000000005"/>
        <w:tblGridChange w:id="0">
          <w:tblGrid>
            <w:gridCol w:w="1609"/>
            <w:gridCol w:w="1077.0000000000002"/>
            <w:gridCol w:w="1256.0000000000002"/>
            <w:gridCol w:w="1083.9999999999998"/>
            <w:gridCol w:w="1271.0000000000002"/>
            <w:gridCol w:w="972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Name and Surname </w:t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in full and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Father's Name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Birth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15.0" w:type="dxa"/>
              <w:bottom w:w="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the……………………day of……………………20…….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Notes.-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Delete the portion not applicable.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If a director signs through his agent authorised in writing, the authority must be produced before the Registrar.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In case of undertaking to take and pay for qualification shares, the form should be accompanied by the necessary stamp duty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