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MAIN OBJECT CLAUSE OF A CHEMICAL MANUFACTURER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 carry on the business of manufacturers, retailers, importers, exporters and dealers in chemical products of any nature including heavy chemicals, petrochemicals, synthetic chemicals, organic and inorganic, micro-biological, pharmaceuticals and other allied chemicals, solvents, alkalies, acids, drugs, essence, medicinal, chemicals, industrial and other preparations of any nature and kind whatsoever.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