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MAIN OBJECT CLAUSE OF JEWELLERS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 carry on the business of jewellers, gold and silversmith, dealers in gold, bullion, precious metals and stones and articles of gold, bullion, precious metals and stones and as manufacturers and dealers in gold and silver plate, plated articles, watches, clocks and appliances of every description and as bankers, commission agents and general merchants.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