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ALTERATION OF ARTICLES OF ASSOCIATION - WHERE NEW SET OF ARTICLES TO BE ADOPTED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regulations contained in the printed document submitted to the meeting and for purposes of identification signed by the Chairman thereof be and the same are hereby approved and adopted as the Articles of Association of the company in substitution for and to the exclusion of all existing articles thereof</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