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COMPROMISE BETWEEN CLAIMANTS OF ESTATE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compromise made at………………on this………………day of………………amongst A son of Shri………………resident of………………</w:t>
        <w:tab/>
        <w:t xml:space="preserve">of the ONE PART and B son of Shri………………</w:t>
        <w:tab/>
        <w:t xml:space="preserve">resident of………………of the SECOND PART and Smt. C wife of Shri………………resident of………………of the THIRD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On the death of D, son of Shri………………the parties above mentioned claim to be entitled to succeed exclusively to the estate of D and therefore disputes and differences have arisen between the parties aforementioned.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parties desire to settle the disputes and differences amicably between themselves without resort to litigation and for that purpose are willing to abandon such claims in the manner hereinafter appearing and to make mutual concessions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WITNESSETH THAT IT IS HEREBY AGREED AS FOLLOWS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That each party shall be deemed to be the owner of one-third of the estate left by D, the details whereof have been described in the Schedule hereunder written and all the parties shall obtain joint letter of administration. No party will raise any objection in the proceedings fo Letters of Administration and if any other claimant raises any objections, all the parties will resist the said objection jointly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That if any property of the deceased D, other than the properties described in the Schedule hereunder written is found, the same shall be divided in equal shares between the parties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hereunto the day and year first hereinabove written.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A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B</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C</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claim to succeed to the estate of 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Desire of parties to settle disputes amicably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Each party entitled to one-third of the estate of 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entitled to one-third share, if any other pro perty is traced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