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RELEASE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release is made at......................... on this......................... day of......................... 19.........................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son of......................... aged......................... years on behalf of himself and also as natural guardian on behalf of his minor son Shri ......................... aged......................... years both resident of......................... (hereinafter called the executant in favour of Shri......................... son of ......................... resident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is constructed on a freehold land measuring ......................... and was acquired from ancestral funds and belongs to the families of (1)......................... and (2)......................... the executant to this deed and belongs to each of their families in equal shares.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executant being the Karta and Manager of the Joint Family consisting of himself and his sons (1)......................... (Major) and (2)......................... (minor) has been in occupation of l/3rd undivided right title and interest in the said property.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executant considered it expedient and in the interest of the family consisting of himself and his two sons that their l/3rd share is hereinafter consolidated in favour of Shri......................... with effect from......................... and is enjoyed exclusively by the abovesaid......................... from the said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THIS DEED WITNESSETH.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executant......................... for himself and on behalf of his minor son ......................... hereby releases and relinquishes all their rights, title and interest in the said undivided l/3rd share of the property bearing No.......................... in favor of Shri......................... and that hereinafter the said Shri......................... shall become sole owner of all rights, title and interest of the executant in the property hereinbefore mentioned and the interest of the executant and his minor son ......................... shall hereinafter completely merge so as to enlarge the right, title and interest of Shri......................... to the extent of the whole of the l/3rd undivided right, title and interest in the said property hereinbefore mentioned.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executant has signed this deed of release this ......................... day of.........................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 xml:space="preserve">Executant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