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LEASE AGREEMENT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agreement to Grant Leave and Licence under Easement Act is made this First day of........................... between........................... with limited liability, Registered and incorporated within the meaning of Companies Act, 1956, having its registered Office at........................... herein-after called for the sake of brevity ............................ which expression shall unless excluded by or repugnant to the context or meaning thereof includes its successor and permitted assigns of the one part and........................... established under the partnership Act having its Head Office at hereinafter called........................... for the sake of brevity of the other part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is owner and in possession of an........................... situated at........................... in the state of....................... r... with various amenities and facilities and open land............................ has overall also reserved rights of admission and entry to itself to open land and........................... in the said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And........................... is manufacturing company, and has represented to ........................... that........................... require portion........................... covered area only in the said........................... for its temporary requirement for its office purposes for a period of 3 years on leave and licence basis............................ has categorically stated that they have made alternate arrangements for their office at some other site and shall stop using the covered office space at the end of three years.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And........................... on the above categorical and solemn undertakings of........................... has agreed to grant Leave and Licence for the temporary use of ‘Fab’ for a limited period of three years, the said covered........................... ad measuring........................... on terms and conditions more particularly herein-after appearing.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this agreement witnesseth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That........................... for the considerations herein-after mentioned grant temporary leave and licence for a period of 3 years for temporary use of covered area only ad measuring........................... sq, ft.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That........................... in consideration of use of amenities and facilities in said covered area of........................... sq. ft. shall pay to........................... a sum of Rs............................ per month as licence fee as from........................... The licence fee shall be payable in advance on or before the 7th day of every English CaLender month.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That in addition to the licence fee as provided in clause 2 herein-above........................... shall pay all future levies, taxes as per bills raised by municipal authorities and or other authorities pertaining to licenced portion for the period of use of licenced portion. ........................... also undertake to pay for all post and telegraph bill and also bills raised by........................... Electricity Authority for consumption and use of electricity in the licenced portion.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 That........................... shall observe, perform abide by and/or otherwise comply with rules and regulations of........................... for the said........................... and agrees that it shall not to do or suffer to be done any act or thing whereby it may cause nuisence, obstruction and or encroachment on service roads in the ........................... and/or open area thereof.</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That licence period shall not exceed beyond three years commencing from........................... undertakes to stop use of licenced complex in favour of........................... on expiry date of this licence i. e. ........................... and or sooner determination and termination of this licence as provided in clause No. 6 here-in-after.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 That period for use under this licence is three years............................ may at its option terminate this licence earlier by serving two months notice to............................ if</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fails to pay monthly licence fee to...........................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fails to pay taxes levies or other dues in respect of the use of said licenced portion.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contravenes terms, condition and rules etc. as provided in clause.................. hereinabove and other terms and conditions contained herein-after.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(vii) ........................... can on expiry of licence of its determination and termination earlier remove its equipment, accessions, records etc. only after clearing all claims of........................... under thisAgreement.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(viii) That........................... when demanded by........................... shall give an interest free advance of Rs............................. On stopping use of licenced portion by....................................................... shall repay interest free advance against receipt of peaceful use of licenced portion from........................... subject to adjustment of all outstanding unpaid dues and/or other liabilities payable by........................... under this Agreement.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(ix) That........................... is permitted to bring moveables, office and other equipment but........................... shall not carry out alteration and/or addition of permanent nature with said licenced portion without the consent of........................... in writing.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 That........................... shall maintain the licenced portion throughout in good and proper condition at their own cost and expense.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(xi) That it is expressly understood and agreed by and between ........................... and........................... that this leave and licence granted under this Agreement neither passes nor confirms any interest, estate, right of ownership and/or tenancy rights in the said licenced portion. The Agreement is mere permission for temporary use of licenced portion.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(xii) That........................... shall only have the right of temporary user of</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licenced portion during the period of this agreement.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(xiii) That........................... undertake to get the licenced portion insured under intimation to........................... every year at its cost for Rs. ........................... in the joint names, of both........................... and ........................... against all risks including strike, riot, civil commotion, damage by fire or entry by force, violence, acts of God and or malicious damage.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(xiv) That........................... agrees that in the event........................... not stopping use of licenced portion on........................... or on its termination prior to the licence period of three years as herein provided........................... shall continue to pay to........................... monthly compensation in lieu of licence fee at the rate of Rs............................ per month for the first two years and thereafter Rs............................ till........................... stop use of the licenced portion.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(xv) That it is expressly agreed and understood by........................... that breach of any terms and conditions contained hereto in this Agreement shall be sufficient cause for........................... to determine and terminate this licence under this Agreement.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(xvi) That........................... on expiry of licence period or on its determination/termination........................... shall revert back peaceful use of the licenced portion, and in the same condition as it was at the time of grant of licence to...........................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(xvii) That........................... shall not sub-licence in part or full any part or paid licenced portion.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(xviii) Arbitration: All questions of differences whatsoever which may at any time hereinafter arise between the parties hereto, touching this agreement or the subject matter hereof or arising out of or in relation thereto and whether as to construction or otherwise, shall be determined according to Indian Law and shall be referred to the single arbitrator, if the parties can agree upon one. In case of disagreement for sale-arbitrator, two arbitrators — one being appointed by each party and such arbitration shall together appoint one umpire and in either of the aforementioned cases, in accordance with and subject the provisions of Indian Arbitration Act, 1940 or any statutory modifications thereof for the time being in force. Provided that all arbitration proceedings shall unless otherwise agreed by the parties in writing, take place at...........................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parties hereto have executed this agreement and duplicate hereto, by setting and subscribing their respective hands.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tab/>
        <w:tab/>
        <w:tab/>
        <w:tab/>
        <w:tab/>
        <w:tab/>
        <w:tab/>
        <w:tab/>
        <w:tab/>
        <w:tab/>
        <w:tab/>
        <w:t xml:space="preserve">Lessor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tab/>
        <w:tab/>
        <w:tab/>
        <w:tab/>
        <w:tab/>
        <w:tab/>
        <w:tab/>
        <w:tab/>
        <w:tab/>
        <w:tab/>
        <w:tab/>
        <w:t xml:space="preserve">Lessee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