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furnishing security for payment of fine under Section 424, Cr.P.C.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Application No. …………………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424 of Cr.P.C.)</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the complaint…………………………………………………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20……..</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 I.P.C./Cr.P.C.)</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R/o…………………… P.S. ………………. District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ab/>
        <w:tab/>
        <w:t xml:space="preserve">…</w:t>
      </w:r>
      <w:r w:rsidDel="00000000" w:rsidR="00000000" w:rsidRPr="00000000">
        <w:rPr>
          <w:rFonts w:ascii="Arial" w:cs="Arial" w:eastAsia="Arial" w:hAnsi="Arial"/>
          <w:i w:val="1"/>
          <w:smallCaps w:val="0"/>
          <w:sz w:val="24"/>
          <w:szCs w:val="24"/>
          <w:rtl w:val="0"/>
        </w:rPr>
        <w:t xml:space="preserve">Accused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accused most humbly showeth as under: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Hon'ble Court was pleased to convict the accused and direct the payment of fine of Rs. ……………… vide its order dated …………… in the aforesaid case.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accused is a poor person, having no money with him nor even in a position to raise money in a short periods.  Thus accused is not in a position to make payment of the amount of fine even within a short period.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accused owns landed property which he intends to sell in order to raise the amount of fine.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allow the accused two months time to pay the fine and in the meantime to furnish the security for the said amount of fine to the satisfaction of the Court.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Date……….</w:t>
        <w:tab/>
        <w:tab/>
        <w:tab/>
        <w:tab/>
        <w:tab/>
      </w:r>
      <w:r w:rsidDel="00000000" w:rsidR="00000000" w:rsidRPr="00000000">
        <w:rPr>
          <w:rFonts w:ascii="Arial" w:cs="Arial" w:eastAsia="Arial" w:hAnsi="Arial"/>
          <w:i w:val="1"/>
          <w:smallCaps w:val="0"/>
          <w:sz w:val="24"/>
          <w:szCs w:val="24"/>
          <w:rtl w:val="0"/>
        </w:rPr>
        <w:t xml:space="preserve">Advocate for the Accused</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