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389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SH. ABC, ADDL. SENIOR JUDGE OR MM.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State................................................................................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Cat........................................................... Accused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389 Cr. P. 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 application pending hearing of appeal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petitioner has been convicted by the Hon’ble court for the offence under Section............................ and passed an order to undergo sentence............................ RI with fine............................ in default to suffer............................ SI/RI.............................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accused wish to file appeal against the order/Conviction.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petitioner is on bail and did not misuse the bail privilage so granted.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respectfully prayed that petitioner convict may please be granted bail (Short bail) in order to enable to lodge appeal against the conviction and sentence.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Convict/Accused.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Counsel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U/s. 389 (3) Cr. P. C. short bail can be obtained for filing appeal to High Court/ Sessions Court.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