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U/S 5 CR.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(Petition for returning of articles seized from the accused </w:t>
        <w:br w:type="textWrapping"/>
        <w:t xml:space="preserve">at the time of arrest)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 the return of Jamatalasi)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 MM.......................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State................................................................................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Accused..........................................................................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 No.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U/S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Hearing......................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humble petition of the accused in the above named case/aforesaid case.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above-named case is pending adjudication before this hon’ble court and next date is........................... (If case in pending)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petitioner was arrested on........................... by the police or I. O. and while search of petitioner the following articles were found and taken in to custody (Jamatalasi)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a.............................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b.............................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this Hon’ble Court is pleased to acquit petitioner after regular hearing or trial of the said case.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most humbly prayed that an order be passed directing I. O/PS to return the articles found in person at the time of arrest (return Jamatalasi) for which act of kindness humble petitioner as a duty bound shall ever pray.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Through Counsel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0" w:right="0" w:firstLine="0"/>
        <w:jc w:val="left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Date/Time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Place............................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