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APPLICATION U/S 317 CR.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COURT OF............................ ADDL. SESSION JUDGE, DELHI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matter of: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ABC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FIR No.............................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Date of Hearing................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Application for exemption from personal appearance.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Most respectfully showeth: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the above case is fixed for hearing today in which applicant is one of the accused.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accused is an asthamatic patient and prone to bad weather since a week, asthamatic conversion at two brief intervals which incapacited him to travel upto the court.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That accused is represented by the counsel who has signed the application for representing the accused in question besides the Vakalatnama is in court’s record.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PRAYER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circumstances, it is humbly prayed that the personal attendance of the accused may be exemped or disfinished with and trial may be proceeded in his absence in term of Section 317 Cr. P. C.</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It is prayed accordingly.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Accused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Date: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Through Counsel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Place: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