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U/S 121 Cr.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THE COURT OF............................ SESSION JUDGE, DELHI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appeal No............................. 2002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re: 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 Appellant/applicant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NCT Delhi.......................................................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Appeal u/s 373 Cr. P.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r/w Sec. 121 Cr. P. 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Appeal u/s 373 Cr. P. C. against the order dated............................. passed by SEM............................ in Criminal Case No.................................... refusing acceptance of search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 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appellant faced proceeding u/s 107 of Cr. P. C. and learned SEM was pleased to pass an order for keeping bound for............................ month, however refused in accepting the surety.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Aggrieved by non-acceptance appellant filed the-application before the Hon’ble court on the following grounds.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That order appealed against refusing to accept the surety bond is not at all in conformity with mandatory provision of Section 121 Cr. P. 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That the Surety is quite fit and competent to stand since she is the wife of............................ is no valid reason.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That Lower court did not adequately comply with the provision of section 121(2)(3) respectively.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That refusal was based an police report who is in connivance with opposite party.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humbly prayed that the appeal be allowed and an order be passed against rejecting the surety setting aside the said order.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 for Appellant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