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356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made after released from Jail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SH............................. MM/ASJ.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State....................................................................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U/S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of Address of convict —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petitioner was sentenced by the Hon’ble Court to undergo RI two years imprisonment with a fine of Rs. 200/- in default of payment of fine to undergo one month simple imprisonment for the offence under Section stated above.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petitioner has come out on bail granted by Hon’ble High Court on 2002 vide criminal appeal No............................. 2002.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petitioner has given original address in the above case H. No. 3656 papad gali New Delhi after the release from the Jail on............................ 2002.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petitioner is now residing at the address given below, photostat Copy of Ration card and election card issued by Local Authorities is enclosed for perusal.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No.............................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Village.............................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 S.............................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Pin. Code etc.............................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respectfully prayed that the above address be recorded in the case record and concerned authorities be informed including Hon’ble High Court.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Counsel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