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BAIL PETITION — PETITION FOR BAIL UNDER SECTION 389 OF CODE OF CRIMINAL PROCEDURE, 1973.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 SESSIONS JUDGE.................................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No........................... of 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 for bail of the accused — petitioner pending hearing of appeal.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State................................................................ Petitioner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XYZ........................................................... Respondent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humble petition of the accused in the abovementioned case.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petitioner was convicted under section 379IPC............................. and sentenced to undergo.......................... rigorous imprisonment.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petitioner is filing this appeal against the said order of conviction before this Hon’ble Court.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(State facts)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the petitioner is a business man of repute and there is no apprehension of the petitioner absconding pending the hearing of the appeal.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That the petitioner has good chances of succeeding in the appeal.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humbly prayed that this Hon’ble Court may be pleased to grant ad interim bail pending the hearing of the appeal.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for this act of kindness the petitioner shall ever pray.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Petitioner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648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I..................................................son of...............................................................................residing at............................................. solemnly affirm and state as follows: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 am the petitioner abovenamed and am aware of the facts and circumstances of this case.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statements made in paras........................... to................................... hereinabove of the petition are true to my knowledge and belief.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I have signed this verification on this................................ day of.............. at....................... Solemnly affirmed by the said............................... on this......................... day of............................ 200 at...............................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Notary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