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Draft of enquiry proceeding recording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675" w:firstLine="0"/>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“Enquiry Proceedings”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Against Shri..................(name, fathers name and designation),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Charge Sheet No-.............. dated..............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Place of enquiry..............time............ date................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Present: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360" w:lineRule="auto"/>
        <w:ind w:left="144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w:t>
        <w:tab/>
        <w:t xml:space="preserve">Workman charged Shri..................................</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144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w:t>
        <w:tab/>
        <w:t xml:space="preserve">Employer’s representative Shri..........................</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contents of the aforesaid charge sheet were read over and explained to the workman in the language understand by him. He does not admit the charges; As such the enquiry is to be proceeded against him.</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list of witnesses and the list of documents relied upon and other documents are submitted by the employer’s representative, who they wanted to be used against the workman, charged. A copy of these documents has also been supplied to the workman.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employer’s representative is asked to produce his Evidence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He produced his first witness.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Statement of Shri......................(name, fathers name and designation of employer’s first witness):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(The statement may be in narrative form or preferably, in question answer form)</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140.0000000000005"/>
        <w:gridCol w:w="2256"/>
        <w:gridCol w:w="2204"/>
        <w:tblGridChange w:id="0">
          <w:tblGrid>
            <w:gridCol w:w="2256"/>
            <w:gridCol w:w="2140.0000000000005"/>
            <w:gridCol w:w="2256"/>
            <w:gridCol w:w="220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00"/>
                <w:sz w:val="28"/>
                <w:szCs w:val="28"/>
              </w:rPr>
            </w:pPr>
            <w:r w:rsidDel="00000000" w:rsidR="00000000" w:rsidRPr="00000000">
              <w:rPr>
                <w:rFonts w:ascii="Arial" w:cs="Arial" w:eastAsia="Arial" w:hAnsi="Arial"/>
                <w:smallCaps w:val="0"/>
                <w:color w:val="000000"/>
                <w:rtl w:val="0"/>
              </w:rPr>
              <w:t xml:space="preserve">........................ </w:t>
            </w:r>
            <w:r w:rsidDel="00000000" w:rsidR="00000000" w:rsidRPr="00000000">
              <w:rPr>
                <w:rFonts w:ascii="Arial" w:cs="Arial" w:eastAsia="Arial" w:hAnsi="Arial"/>
                <w:b w:val="1"/>
                <w:smallCaps w:val="0"/>
                <w:color w:val="000000"/>
                <w:sz w:val="28"/>
                <w:szCs w:val="28"/>
                <w:rtl w:val="0"/>
              </w:rPr>
              <w:t xml:space="preserve">Signatures</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(Witness)</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(Workman or his representative)</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(Employer’s representative)</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(Enquiry Officer)</w:t>
            </w:r>
          </w:p>
        </w:tc>
      </w:tr>
    </w:tbl>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Cross-examination of first witness by workman.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tbl>
      <w:tblPr>
        <w:tblStyle w:val="Table2"/>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4"/>
        <w:gridCol w:w="2214"/>
        <w:gridCol w:w="2214.0000000000005"/>
        <w:gridCol w:w="2214"/>
        <w:tblGridChange w:id="0">
          <w:tblGrid>
            <w:gridCol w:w="2214"/>
            <w:gridCol w:w="2214"/>
            <w:gridCol w:w="2214.0000000000005"/>
            <w:gridCol w:w="221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Signatures</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(Witness)</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(Workman or his representative)</w:t>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(Employer’s representative)</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(Enquiry Officer)</w:t>
            </w:r>
          </w:p>
        </w:tc>
      </w:tr>
    </w:tbl>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workman does not want to cross-examine the witness.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examination and cross-examination of the other witnesses of the employer and the employee shall be recorded in the same manner. )</w:t>
      </w:r>
    </w:p>
    <w:p w:rsidR="00000000" w:rsidDel="00000000" w:rsidP="00000000" w:rsidRDefault="00000000" w:rsidRPr="00000000" w14:paraId="00000034">
      <w:pPr>
        <w:pStyle w:val="Heading3"/>
        <w:keepNext w:val="1"/>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b w:val="1"/>
          <w:smallCaps w:val="0"/>
          <w:color w:val="000000"/>
          <w:sz w:val="36"/>
          <w:szCs w:val="36"/>
        </w:rPr>
      </w:pPr>
      <w:r w:rsidDel="00000000" w:rsidR="00000000" w:rsidRPr="00000000">
        <w:rPr>
          <w:rFonts w:ascii="Arial" w:cs="Arial" w:eastAsia="Arial" w:hAnsi="Arial"/>
          <w:b w:val="1"/>
          <w:smallCaps w:val="0"/>
          <w:color w:val="000000"/>
          <w:sz w:val="36"/>
          <w:szCs w:val="36"/>
          <w:rtl w:val="0"/>
        </w:rPr>
        <w:t xml:space="preserve"> </w:t>
      </w:r>
    </w:p>
    <w:p w:rsidR="00000000" w:rsidDel="00000000" w:rsidP="00000000" w:rsidRDefault="00000000" w:rsidRPr="00000000" w14:paraId="00000035">
      <w:pPr>
        <w:pStyle w:val="Heading3"/>
        <w:keepNext w:val="1"/>
        <w:pageBreakBefore w:val="0"/>
        <w:pBdr>
          <w:top w:space="0" w:sz="0" w:val="nil"/>
          <w:left w:space="0" w:sz="0" w:val="nil"/>
          <w:bottom w:space="0" w:sz="0" w:val="nil"/>
          <w:right w:space="0" w:sz="0" w:val="nil"/>
          <w:between w:space="0" w:sz="0" w:val="nil"/>
        </w:pBdr>
        <w:shd w:fill="auto" w:val="clear"/>
        <w:ind w:firstLine="720"/>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NOTE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enquiry should be in language understood by workman</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Workman, Employer’s representative and Enquiry Officer should sign all the pages of enquiry proceedings. The copy of same to be given to Workman and Employer’s representative and also to be retained by Enquiry Officer.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ookman Old Style" w:cs="Bookman Old Style" w:eastAsia="Bookman Old Style" w:hAnsi="Bookman Old Style"/>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