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FORM NO. 23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rtl w:val="0"/>
        </w:rPr>
        <w:t xml:space="preserve">MAGISTRATE’S ORDER PROHIBITING THE REPETITION ETC., OF A NUISANCE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Section 143)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To ,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name, description and address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Whereas it has been made to appear to me that, etc.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state the proper recital, guided by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Form No. 20 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Form No. 24, 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as the case may be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I do hereby strictly order and enjoin you not to repeat or continue the said nuisance.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Dated, this ........................... day of ...................., 20...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Seal of the Court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