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SURRENDER APPLICATION BY ACCUSED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COURT OF SH...................... ASJ, DELHI/MM........................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Shichand Kanodia (xxxx).............................................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Surrender application on behalf of accused, xxxx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petitioner is a convict, convicted by the Hon’ble Court on ........................... 95 u/s 7, 13(2) PCA 1988 with an order to undergo 3 years RI with a fine of Rs. 1000. ID to undergo 3 month RI, of which the fine having been paid/ deposited on the date of sentencing in 1995.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petitioner appealed against the order of conviction to the Hon’ble High Court of Delhi Vide Civil Appeal No........................... 95 in which sentence was suspended pending appeal which was heard on May 2002 confirming the sentence with modification of sentence to undergo one year RI, hence this application for surrender.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judgment and order of confirming the sentence to undergo RI one year is enclosed along with the application.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convict be taken into custody in terms of sentence passed by Hon’ble High Court to serveout one year RI. It is prayed accordingly.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