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34</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COMMITMENT ON A SENTENCE OF IMPRISONMENT OF FINE IF PASSED BY A [COURT]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Sections 235, 248, 255)</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Officer in charge of the Jail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on the....................day of....................... (name of prisoner), the (1st, 2nd, 3rd, as the case may be) prisoner in case No............. of the Calendar for 20.......... was convicted before me (name and official designation) of the offence of (mention the offence or offences concisely) under section (or sections) of the Indian Penal Code (or of................ Act..............), and was sentenced to (state the punishment fully and distinctly)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receive the said (prisoner’s name) into your custody in the said jail, together with this warrant, and thereby carry the aforesaid sentence into execution according to law.</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