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IMPRISONMENT ON FAILURE TO PAY  COMPENSATION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250)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and description) has brought against (name and description of the accused person) the complaint that (mention it concisely) and the same has been dismissed on the ground that there was no reasonable ground for making the accusation against the said (name) and the order of dismissal awards payment by the said (name of complainant) of the sum of rupees as compensation ; and whereas the said sum has not been paid and an order has been made for his simple imprisonment in Jail for the period of................... days, unless the aforesaid sum be sooner paid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receive the said (name) into your custody ; together with this warrant, and to keep him safely in the said Jail for the said period of (term of imprisonment), subject to the provisions of Section 69 of the Indian Penal Code, unless the said sum be sooner paid, and on the receipt thereof, forthwith to set him at liberty, returning this warrant with an endorsement certifying the manner of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