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Writ Appeal Misc Petition under Section 151 of C.P.C.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IN THE HIGH COURT OF JUDICATURE OF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AT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W.P.M.P. No. ….. of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 P. No. ……….. of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Between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A.B.</w:t>
        <w:tab/>
        <w:tab/>
        <w:tab/>
        <w:tab/>
        <w:tab/>
        <w:tab/>
        <w:tab/>
        <w:t xml:space="preserve">… Petitioner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C.D.</w:t>
        <w:tab/>
        <w:tab/>
        <w:tab/>
        <w:tab/>
        <w:tab/>
        <w:tab/>
        <w:t xml:space="preserve">    </w:t>
        <w:tab/>
        <w:t xml:space="preserve">… Respondent/Respondents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 the reasons and in the circumstances stated in the affidavit filed in support of the above Writ Petition, the Petitioner herein prays in the interests of Justice, that this Hon'ble Court may be pleased to suspend the operation of the Proceedings Roc. No. …………., dated ………….. issued by the 1st Respondent, pending the disposal of the above Writ Petition and pass such other and further order or orders as this Hon'ble Court may deem fit and proper in the circumstances of the case.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 :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 ………………                                                  Advocate  for Petitioner</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