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GRANT OF EASEMENT RIGHT TO LIGHT AND AIR</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DEED is made at ………….this………….day of………….20………….between A son of………….resident of....................hereinafter called the "Grantor", (which expression shall unless it be repugnant to the context or meaning thereof include his heirs, assigns and executors) of the ONE PART and B son of.....................resident of………….hereinafter called the "Grantee",(which expression shall unless it be repugnant to the context or meaning thereof include his heirs, assigns and executors)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(1)The grantor is seized and possessed of all that piece of land, more particularly described in First Schedule hereunder written and delineated and shown on the Plan annexed hereto and marked as Annexure I and thereon surrounded by a red line.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(2)The grantee is seized and possessed of all that piece of land situated abutting on the ………….side thereof upon the said land of the grantor, more particularly described in Second Schedule hereunder written and delineated and shown on the said Plan and is thereon surrounded with a green line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(3)The grantee's building has several windows and opening facing the property of the grantor and the grantee is receiving free and clear air and light uninterrupted through the said windows and openings and he has acquired a right of easement of air and light by prescription.</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(4)The grantee proposes to demolish the said building constructed on his land and to construct a multistoreyed building, with windows and openings facing the property of the grantor as per the building plan, which is annexed to this agreement and marked as Annexure II</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(5)The grantee has negotiated with the grantor for allowing him to grant to him the right to receive air and light from the windows and openings and the grantor has agreed to grant the said right to receive air and light subject to the terms and conditions hereinafter mentioned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NOW THIS DEED WITNESSETH AS FOLLOWS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(1)In pursuance of the said agreement and in consideration of the sum of Rs ……….paid by the grantee to the grantor (the receipt whereof the grantor hereby acknowledges), the grantor hereby grants unto the grantee full right to the uninterrupted access of light and air through and from the said windows, lights and apertures of the said proposed building of the grantee over the said land of the grantor for the use and enjoyment of the said proposed building of the grantee without any obstruction or interruption caused by or consequent upon the erection, raising, making or suffering to stand or any building structure or thing whatsoever upon the said land of the grantor or any part thereof, TO HOLD the said right of light and air hereby granted unto the grantee and his assigns and successors-in-title</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grantee shall pay the costs and charges of the solicitors of the grantor and incidental to the preparation and execution of this deed and also the fee of M/s…………. the surveyors of the grantor amounting to Rs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aforementioned have set their hands in token of acceptance thereof, the day and year first hereinabove written.</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The First Schedule above referred to</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(Description of the Property of A)</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ab/>
        <w:t xml:space="preserve">The Second Schedule above referred to</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ab/>
        <w:t xml:space="preserve">(Description of the property of B)</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ANNEXUREI</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 xml:space="preserve">PLAN</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ANNEXUREII</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ab/>
        <w:t xml:space="preserve">PLAN OF THE PROPOSED BUILDING</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WITNESSES</w:t>
        <w:tab/>
        <w:t xml:space="preserve">Signed and delivered by the within named A</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1 .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2. </w:t>
        <w:tab/>
        <w:t xml:space="preserve">Signed and delivered by the within named B</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