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GIFT OF GOODWILL OF BUSINESS, TRADE MARKS BY A FATHER TO TWO SONS IN PARTNERSHIP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gift is made the……………..day of……………..20…………….. between A Son of B resident of……………..(hereinafter called "the Donor") of the ONE PART and C son of A and D son of A, resident of……………..(hereinafter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called "the donees")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donor is carrying on the business of ……………..at ……………..under the name and style of M/s ……………..(hereinafter called "the Donor's business") and in connection therewith is the registered proprietor of the Trade Marks, the particulars of which are set out in the First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donor is the inventor and patentee of the invention described in the Second Schedule hereunder written in respect of which the donor has been granted patent for the entire country by the office of Controller of Patents, New Delhi on ………under No ……………..of……………..</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donees are carrying on the business of </w:t>
        <w:tab/>
        <w:t xml:space="preserve">(hereinafter called "the partnership business") at </w:t>
        <w:tab/>
        <w:t xml:space="preserve">in partnership under the name and style of M/s .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At the request of the donees, the donor has agreed to assign the goodwill of his business and the said trade marks to the donees and grant to them the licence hereinafter contained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(1)In consideration of his natural love and affection for the donees the donor hereby transfers, assigns and conveys unto the donees all that the goodwill of the donor in his business and the Trade Marks specified in the First Schedule hereunder written and all rights and privileges incidental thereto to hold the same unto the donees absolutely as joint tenants as the property of the partnership business.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donor, for the aforesaid consideration, hereby grants to the donees the licence to make use, exercise and the invention in all parts of the country during the remaining period of said licenced patent and any renewal of the said licence for a further term or terms, if the donee or their successors, heirs, administrators or representatives shall so long continue to carry on the partnership business, the donees shall be entitled to all the rights and privileges incidental to the licence granted for the said patent including to take in the name of the donor all necessary legal proceedings for effectually protecting or defending the same from infringement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(3)The estimated value of the property is Rs .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to this deed on the day and year first above written.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the Trade Marks)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referred to(Particulars of patent).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 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donor A</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donees C and 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