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10C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18 B]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Audit Report under section 80HH of the Income-tax Act, 1961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*I/We have examined the balance sheet of the *industrial undertaking/business of hotel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styled**......................and belonging to M/s……….....................................as at.............................. and the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profit and loss account of the said *industrial undertaking/business of hotel for the year ended on that date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which are in agreement with the books of account maintained at the head office at………....................and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branches at………..........................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*I/We have obtained all the information and explanations which to the best of *my/our knowledge and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belief were necessary for the purposes of the audit. In *my/our opinion proper books of account have been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kept by the head office and the branches of the *industrial undertaking/business of hotel aforesaid visited by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*me/us so far as appears from *my/our examination of books, and proper returns adequate for the purposes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audit have been received from branches not visited by *me/us, subject to the comments given below:—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*my/our opinion and to the best of *my/our information and according to explanations given to *me/us,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said accounts give a true and fair view—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in the case of the balance sheet of the state of affairs of the above named *industrial undertaking/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business of hotel as at..............; and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in the case of the profit and loss account, of the profit or loss of the *industrial undertaking/business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hotel for the accounting year ending on.........……..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Place..........…………..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…………………………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Date………………….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Signed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17"/>
          <w:szCs w:val="17"/>
        </w:rPr>
      </w:pPr>
      <w:r w:rsidDel="00000000" w:rsidR="00000000" w:rsidRPr="00000000">
        <w:rPr>
          <w:i w:val="1"/>
          <w:smallCaps w:val="0"/>
          <w:color w:val="000000"/>
          <w:sz w:val="17"/>
          <w:szCs w:val="17"/>
          <w:rtl w:val="0"/>
        </w:rPr>
        <w:t xml:space="preserve">Accountant$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 :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1. *Delete whichever is not applicable.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2. **Here give name and address of the industrial undertaking/business of hotel.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3. $This report is to be given by-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a chartered accountant within the meaning of the Chartered Accountants Act, 1949 (38 of 1949);or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any person who, in relation to any State, is, by virtue of the provisions in sub-section (2) of section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226 of the Companies Act, 1956 (1 of 1956). Entitled to be appointed to act as an auditor of compa-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nies registered in that State.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Where any of the matters stated in this report is answered in the negative or with a qualification, the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report shall state the reasons therefor.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