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12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24]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Declaration under section 184(7) of the Income-tax Act, 1961, for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continuation of registration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Assessing Officer,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Re: *Assessment year  ….....— ….....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We, on behalf of .....................................................................................................  declare that—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firm]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(i) our firm was granted registration for the $ assessment year …....- …….., vide order dated 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......., passed by the Assessing Officer ...........................;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there has been no change in the constitution of the firm or the shares of the partners since the last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day of the previous year relevant to the $assessment year ….....- …......., up to the last date of the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previous year relevant to the *assessment year  …......- …..... *[or to the date (..........  …….) of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dissolution of the firm]; and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none of the partners of the firm was, at anytime during the previous year, in relation to the whole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any part of his share in the income or property of the firm, a benamidar of any other partner to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whom he is not related as spouse or minor child.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We further declare that the information given above is correct and complete.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Date……………… Signature Address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……………………….. …………………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……………………….. …………………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……………………….. …………………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……………………….. …………………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*Here mention the assessment year for which the continuation of the registration already granted is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applied for.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2 $Here mention the last assessment year for which registration was granted under section 185(1).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#These words are applicable only if the firm has been dissolved before the date of this declaration.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