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DB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4C]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Declaration under section 18C(1) of the Wealth-tax Act, 1957 to be made by an assessee claiming that identical question of law is pending before the High Court or the Supreme Court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...............................................................................................................................................................,. son/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6"/>
          <w:szCs w:val="16"/>
        </w:rPr>
      </w:pPr>
      <w:r w:rsidDel="00000000" w:rsidR="00000000" w:rsidRPr="00000000">
        <w:rPr>
          <w:smallCaps w:val="0"/>
          <w:rtl w:val="0"/>
        </w:rPr>
        <w:tab/>
        <w:tab/>
        <w:tab/>
      </w:r>
      <w:r w:rsidDel="00000000" w:rsidR="00000000" w:rsidRPr="00000000">
        <w:rPr>
          <w:smallCaps w:val="0"/>
          <w:sz w:val="16"/>
          <w:szCs w:val="16"/>
          <w:rtl w:val="0"/>
        </w:rPr>
        <w:t xml:space="preserve">[Name in full in block letters]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daughter/wife of shri .............................................................. being the* .........................................................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of ...................................................do hereby declare :-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That the following question(s) of law **is/are pending in **my case/in the case of ................................ .......................................................................... before the **High Court/Supreme Court on a reference under section 27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Supreme Court on an appeal under section 29 in respect of the assessment year ....................... **A copy of the statement of the case and the question(s) of law referred to the High Court/Supreme Court is/are enclosed.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**A copy of the judgement of the High Court and grounds of appeal to the Supreme Court is/are enclosed.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That the said question(s) of law **is/are identical with the question(s) of law arising in **my case/in the case of ...................................................... in respect of the assessment year ........................... which is pending before *** ............................................................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That if the *** ................................... agrees to apply to the case referred to in paragraph 1 above. **I/the assessee mentioned in paragraphs 1 and 2 above, shall not raise the said question(s) of law in the case referred to in paragraph 2 above in appeal before any appellate authority or for a reference before the High Court or the Supreme Court under section 27 or in appeal before the Supreme Court under section 29.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.....................................................................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Signature of the declarant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....................................................................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Permanent Account No.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.....................................................................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Address of the assessee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......................, do hereby declare that to the best of my knowledge and belief what is stated above is correct, complete and is truly stated.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further declare that I am making the declaration in my capacity as .......................... and that I am competent to make this declaration and verify it.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Verified today, the ......................... day of ............... 19 ................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 ...........................</w:t>
        <w:tab/>
        <w:tab/>
        <w:tab/>
        <w:tab/>
        <w:tab/>
        <w:t xml:space="preserve">......................................................................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ab/>
        <w:tab/>
        <w:tab/>
        <w:tab/>
        <w:tab/>
        <w:tab/>
        <w:tab/>
        <w:tab/>
        <w:t xml:space="preserve">Signature of the declarant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Notes 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The declaration should be in duplicate when it is furnished to the Deputy Commissioner (Appeals) or the Commissioner (Appeals) and in triplicate when it is furnished to the Appellate Tribunal.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*Mention the capacity in which the declaration and verification is made.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**Delete whichever is not applicable.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***Mention the designation of the officer or authority to whom or to which the declaration is furnished.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Give complete postal address. Where the declarant is not the assessee, also give the complete postal address of the assessee.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i w:val="1"/>
      <w:smallCaps w:val="0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