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10G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[See rule 11AA]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 grant of approval or continuance thereof to institution or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fund under  section 80G(5)(vi) 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of the institution/fund in full (in block letters)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Address of the registered office of the institution/ fund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Legal status [please specify whether the institution/ fund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is-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constituted as public charitable trust;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registered under the Societies Registration Act,  1860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(21 of 1860) or under any law corresponding to that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Act in force in any part of India;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registered under section 25 of the Companies Act, 1956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 of 1956);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(iv) a University established by law;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(v) any other educational institution recognised by the Gov-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ernment or by any University established by law or af-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filiated to any University established by law;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(vi) an institution wholly or partly financed by the Govern-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 or a local authority;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(vii) an institution established with the object of controlling,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supervising, regulating or encouraging games or sports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and is approved for this purpose under section 10(23);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or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(viii) A Regimental Fund or Non-Public Fund established by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armed forces of the Union for the welfare of past or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present members of such forces or their dependants.]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Objects of the institution/fund and geographical area over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which its activities are undertaken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Names and addresses of trustees/office bearers of the insti-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tution or fund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(i) If registered under section 12A(a) of the Income-tax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Act, the registration number and date of registration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If notified under section 10(23) or under section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10(23C)of the Income-tax Act, the details thereof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If responses to (i) &amp; (ii) are negative, whether any ap-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plication for the same has been filed? If yes, enclose a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copy of the same.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(a) Period of last approval, if any. Please enclose a copy of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approval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If any change in the aims and objects and the rules and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regulations have been made since the last approval, the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details thereof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Assessment particulars-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Ward/Circle where assessed and permanent account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number/GIR number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Is the income exempt under section 10(22), 10(22A),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10(23), 10(23AA), 10(23C) or 11?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Whether any arrears of taxes are outstanding? If so,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give reasons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Amount accumulated for the purposes mentioned in item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(4) above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Details of modes in which the funds are invested or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deposited, showing the nature, value and income from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investment;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Whether any funds have not been invested in the modes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specified in section 11(5)?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(i) Is the institution/fund carrying on any business? If yes,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give details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Is the business incidental to the attainment of its ob-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jects?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Details of nature, quantity and value of contributions (other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than cash) and the manner in which such contributions have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been utilised.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13. Details of shares, security or other property purchased by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on behalf of the trust from any interested person as speci-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fied in sub-section (3) of section 13.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14. Whether any part of the income or any property of the as-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sociation was used or applied in a manner which results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directly or indirectly in conferring any benefit, amenity or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perquisite (whether converted into money or not), on any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interested person as specified in sub-section (3) of section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13? If so, details thereof.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certify that information furnished above is true to the best of my knowledge and belief.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undertake to communicate forthwith any alteration in the terms or in the rules governing the institu-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tion/fund made at any time hereafter.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Place……………………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…………......................……………..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.............………..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</w:t>
      </w: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........................……………..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Designation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 The application form (in triplicate) should be sent to the Commissioner of Income-tax having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jurisdiction over the institution or fund along with the following documents: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Copy of registration granted under section 12A or copy of notification issued under section10(23)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section 10(23C).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Notes on activities of institution or fund since its inception or during the last three years, whichever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 less.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Copies of accounts of the institution or fund since its inception or during the last three years, which-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ever is less.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