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M-2</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t>
      </w:r>
      <w:r w:rsidDel="00000000" w:rsidR="00000000" w:rsidRPr="00000000">
        <w:rPr>
          <w:i w:val="1"/>
          <w:smallCaps w:val="0"/>
          <w:rtl w:val="0"/>
        </w:rPr>
        <w:t xml:space="preserve">See</w:t>
      </w:r>
      <w:r w:rsidDel="00000000" w:rsidR="00000000" w:rsidRPr="00000000">
        <w:rPr>
          <w:smallCaps w:val="0"/>
          <w:rtl w:val="0"/>
        </w:rPr>
        <w:t xml:space="preserve"> rule 10(2)(c)]</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Warrant of authorisation under sub-section (2) of section 37A of the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u w:val="single"/>
          <w:rtl w:val="0"/>
        </w:rPr>
        <w:t xml:space="preserve">The Deputy Director</w:t>
      </w:r>
      <w:r w:rsidDel="00000000" w:rsidR="00000000" w:rsidRPr="00000000">
        <w:rPr>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Deputy Commissioner,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Assistant Director,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Assistant Commissioner,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Income-tax Officer,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information has been laid before me and on the consideration thereof I have reason to suspect that the books of account or other documents, articles or things (including money) in respect of which .................................. [name and designation of authorised officer ] ................................... has been authorised by the Director General or Director /Chief Commissioner of Commissioner/Deputy Director/Deputy Commissioner ................................ to take action under clause (i) to (vi) of sub-section 37 of the Wealth-tax Act, 1957, or is kept in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2160" w:firstLine="720"/>
        <w:rPr>
          <w:smallCaps w:val="0"/>
        </w:rPr>
      </w:pPr>
      <w:r w:rsidDel="00000000" w:rsidR="00000000" w:rsidRPr="00000000">
        <w:rPr>
          <w:smallCaps w:val="0"/>
          <w:rtl w:val="0"/>
        </w:rPr>
        <w:t xml:space="preserve">[specify particulars of the building, place, vessel, vehicle or aircraft ]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building/place/vessel/vehicle/aircraft specified above has/have not been mentioned in the warrant of auhtorisation under sub-section (1) of section 37A of the of the wealth tax act, 1957, by the Director General or Director/Chief Commissioner or Commissioner/Deputy Director]/[Deputy Commissioner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is to authorise and require you ............................................... [name of the Deputy Director or of the Deputy Commissioner or of the Assistant Dirctor or of the Assistant Commissioner or the Income-tax Officer----</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enter and search the said building/place /vessel/vehicle/aircraft;</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search any person who has got out of or is about to get into, or is in the building / place / vessel / vehicle aircraft if you have reason to suspect that such person has secreted about his person any such books of account, other documents, articles or things, including money;</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place identification marks on such books and documents as may be found in the course of the search and as you may consider relevant to or cause to or useful for the proceedings aforesaid and to make a list thereof together with particulars of the identification marks;</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examine such books and/or documents, and make or cause to be  made, copies or extracts from  such books and documents;</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seize such books and /or documents, and take possession thereof;</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make a note or an inventory of any such articles or things, including money;</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convey such books and/or documents to the office of the Deputy Commissioner or any other authority not below the rank of an /income-tax Officer employed in the execution of the wealth-tax Act, 1957, and </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exercise all other powers and performs all other duties under the said section and the rules relating thereto.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 may requisition the services of any police officer or any officer of the Central Government, or of both, to assist you for any of the purposes specified in sub-section (1) of section 37A of the Wealth-tax Act, 1957.</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(Seal)</w:t>
        <w:tab/>
      </w:r>
      <w:r w:rsidDel="00000000" w:rsidR="00000000" w:rsidRPr="00000000">
        <w:rPr>
          <w:smallCaps w:val="0"/>
          <w:rtl w:val="0"/>
        </w:rPr>
        <w:tab/>
        <w:tab/>
        <w:tab/>
        <w:tab/>
        <w:tab/>
        <w:tab/>
        <w:t xml:space="preserve">Chief Commissioner or Commissioner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