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10CCC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18BBE]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Certificate under sub-rule (3) of rule 18BBE of the Income-tax Rules, 1962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*I/We have obtained all the information and explanations, from **M/s. .............................……….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……………………………………………………………………………………………….. (name and ad-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dress of the assessee) relating to the housing or other activities which are integral part of a highway project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referred to in sub-section (7A) of section 80-IA, carried on by the assessee during the previous year ended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on 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*I/We certify that the deduction claimed by the assessee under section 80-IA of the Income- tax Act,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1961 in respect of the assessment year ......…………. is Rs. ..................... which has been worked out in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accordance with the provisions contained in sub-rule (1) of rule 18BBE of the Income-tax Rules, 1962 read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with sub-section (7A) of section 80-IA of the Income-tax Act, 1961.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The details of the deduction are given in the Annexure to this Form. In my/our* opinion and to the best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of my/our* information and according to the explanations given to me/us* the particulars given in the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Annexure are true and correct.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Date: 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***Accountant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*Delete whichever is not applicable.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**Here give name and address.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***Where any of the matters stated in this report is answered in the negative or with a qualification, the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certificate shall state the reasons therefor.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ANNEXURE TO FORM 10CCC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Details of deductions claimed by assessee under section 80-IA(7A) of the Income-tax Act, 1961.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Name of the Assessee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2. Assessment year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Profits of the previous year ended ................. derived from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business of housing or other activities which are integral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part of a highway project referred to in sub-section (7A) of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80-1A, computed in accordance with sub-rule (1)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rule 18BBE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....................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4. Amount of profits out of (1) above, credited to reserve account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 be utilised for the purposes of highway project as laid down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sub-section (7A) of section 80-IA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....................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5. Amount utilised during the previous year for highway project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and debited to the reserve account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....................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6. Balance amount in the reserve account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....................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7. Amount credited to reserve account which has not been utilised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for more than three years following the year in which such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amount was transferred to the Reserve Account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....................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8. Remarks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……………………..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Accountant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