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37H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48H]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Fortnightly return under section 269P(2)(b) of the income-tax Act, 1961,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in respect of documents registered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Name, designation and address of the registering officer................…………………………..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Return for the fortnight ended...........…………………………………………………………..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am sending herewith a set containing ..............………………………………….Statements in Form No. 37G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as detailed below: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Serial No. Registration Name of Considera- Value of the Designation # Consideration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number of transferee  tion stated property and address mentioned in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document in the assessed for of the income-tax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purporting instrument purposes of Assessing clearance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to *transfer of transfer stamp duty Officer certificate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of immovable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granting I.T.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property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clearance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registered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under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during the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section 230A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fortnight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of the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Income-tax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Act, 1961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with the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 of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certificate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Rs. Rs.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1 2 3 4 5 6 7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1.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2.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3.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4.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5.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$etc.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certify that—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the above return includes all documents purporting to transfer immovable properties registered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by me during the fortnight ended......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one complete set of statements in Form No.  37G received by me during the aforesaid fortnight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is enclosed;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(iii) the particulars furnished against item Nos. 1 to 4, 8, 10, 12(b)and 13 in the enclosed statements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have been verified from the instruments of transfer  and found to be correct;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(iv) no  document purporting to  transfer  immovable property has been registered byme  during the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said fortnight without obtaining the prescribed statement in Form No. 37G; and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(v) all the particulars furnished in this return are correct and complete.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Place................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……………………………….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Date..................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Signature and designation of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(SEAL)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the registering officer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ENCLOSURES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 :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*The term “transfer”, in relation to any immovable property, means transfer  of such property by way of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sale or exchange.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$If space is insufficient, separate enclosures may be used for the purpose.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#To be filled in only if the consideration stated in the instrument of  transfer exceeds Rs. 50,000.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