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38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53]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Register of income-tax practitioners maintained by the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Chief Commissioner or Commissioner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Income-tax…………..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Sl. Name in Resi- Profes- If Qualifi- Date of Chief Punish- Remarks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No. full dential sional practis- cations entry in Commis- ment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address address ing in register sioner under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partner-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or section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ship,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Commis- 288(5)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names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sioner’s (b) if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of firm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signa- any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and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ture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other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partners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1 2 3 4 5 6 7 8 9 10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