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39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54]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application for registration as authorised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income-tax practitioner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Chief Commissioner or Commissioner of Income-tax,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apply for registration as an authorised income-tax practitioner under clause (v)/(vi)/ (vii) 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288(2) of the Income-tax Act, 1961.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following particulars are fumished herewith:-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in full [block letters]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Father’sname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Permanent residential address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Present residential address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Professional address(es) in India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Principal place of profession in India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If partner in a firm, names of the firm and other partners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 certify that I have passed the accountancy examination of (a true copy of the certificate enclosed)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 certify that I have acquired the educational qualifications of (a true copy of the certificate enclosed)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 certify that I was an income-tax practitioner within the meaning of clause (iv) of sub-section (2) of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61 of the Indian Income- tax Act, 1922, and was actually practising immediately before 1st April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1962, as such and some of the cases in which I appeared in that capacity are as below: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and address of Assessment year Designation of the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assessee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income-tax authority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before whom appeared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1.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2.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3.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certify that I have been practising as an authorised income-tax practitioner since .................... and that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have not so far made any application for registration as an authorised income-tax practitioner to any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Chief Commissioner or Commissioner of Income-tax.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………………………………………………….., do declare that what is stated in the above application is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to the best of my information and belief.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*Delete inappropriate words.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