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3AC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5AC]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Audit Report under section 33AB(2)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Part I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Audit report under section 33AB(2) of the Income-tar Act, 1961, in a case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where the accounts of the business or profession of a person have been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audited under any other law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*I/We have to report that the statutory audit of ……………..........................…………………………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and address of the assessee]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..........................…................ was conducted by  * me/us/M/s................................ in pursuance of the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[Permanent Account No.]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provisions of the........................Act. and * I/we annex hereto a copy of the audit report dated ......................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along with a copy of each of the audited * profit and loss account/income and expenditure statement for the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 ended on …………and a copy of the audited balance sheet as at ..........…… along with the documents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declared by the relevant Act to be part of, or annexed to, the profit and loss account/income and expenditure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statement and the balance sheet.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 further report as required under the proviso to section 33AB(2) is furnished in Part III of this Form.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* my/our opinion and to the best of *my/our information and according to the explanations given to *me/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us, the particulars given in Part III of this Form are true and correct.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Place…………………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Date:…………………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** Accountant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 * Delete whichever is not applicable.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Where any of the matters stated in this report is answered in the negative or with a qualification, the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report shall state the reasons therefor.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**This report has to be given by-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 chartered accountant within the meaning of the Chartered Accountants Act, 1949 (38 of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1949); or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any person who, in relation to any State, is, by virtue of the provisions of sub-section (2) of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226  of the Companies Act, 1956 (1 of 1956), entitled to be appointed to act as an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auditor of companies registered in that State; or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any person who is, by virtue of any other law, entitled to audit the accounts of the assessee for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relevant previous year.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Part II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Audit report under section 33AB(2) of the Income-tax Act, 1961 in a case where the accounts of the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business or profession of a person have not been audited under any other law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*I/We have examined the balance sheet of ............................…………………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and address of the assessee]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......……………………… as at ......……………….. and the *profit and loss account/income and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[Permanmt Account No.]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expenditure statement for the year ended on that date which are in agreement with the books of ac-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count maintained at the head office at ........................... and branches at........................... *I/We have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obtained all the information and explanations which to the best of *my/our knowledge and belief were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necessary for the purposes of the audit. In *my/our opinion, proper books of account have been kept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by the head office and the branches of the assessee so far as appears from *my/our examination of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books, subject to the comments given below: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* my/our opinion and to the best of * my/our information and according to the explanations given to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*me/us, the said accounts give a true and fair view—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in the case of the balance sheet, of the state of the abovenamed assessee’s affairs as at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..........................; and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in the case of the *profit and loss account/income and expenditure statement, of the profit or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income or loss of the abovenamed assessee for the accounting year ending on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particulars required for verification of the claim for deduction under section 33AB(2) are given in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Part III of this Form. In *my/our opinion and to the best of *my/our information and according to the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explanations given to *me/us, the particulars given in Part III hereof are true and correct.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Place………………….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Date:………………….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** Accountant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 *Delete whichever is not applicable.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2. Where any of the matters stated in this report is answered in the negative or with a qualification,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report shall state the reasons therefor.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** This report has to be given by-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 chartered accountant within the meaning of the Chartered Accountants Act, 1949 (38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1949); or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any person who in relation to any State, is, by virtue of the provisions of sub-section (2)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section 226 of the Companies Act, 1956 (1 of 1956), entitled to be appointed to act as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 auditor of companies registered in that State.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PART III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Statement of particulars relating to the claim for deduction under section 33AB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Books of account examined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Method of accounting employed [Please indicate whether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there is any change from the method of accounting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employed in the immediately preceding previous year].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Whether separate accounts are maintained in respect of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business of growing and manufacturing tea in India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If the answer to item 3 above is in the affirmative, please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indicate the profits of such business, computed under the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head ‘Profits and gains of business or profession’ before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making any deduction under section 33AB.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In case, separate accounts are not maintained or are not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available, please indicate -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total sales or turnover of business of growing and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manufacturing tea;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total sales or turnover of assessee’s business com-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puted under the head “Profits and gains of busi-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ness or profession” before making any deduction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under section 33AB; and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the proportionate profit of the business of grow-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ing and manufacturing tea.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6. The amount deposited before the expiry of six months from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end of the previous year or before furnishing return of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income, whichever is earlier, with the National Bank in ac-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cordance with the Scheme, out of the income chargeable to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tax under the head  “ Profits and gains of business or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profession”.[Please indicate the account number of the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branch of the concerned National Bank and the dates and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amount of deposits.]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7. Withdrawals made from the account referred to in item 6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 the dates and amounts of withdrawals.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8. Purposes for which withdrawals referred to in item 7 were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made. [Please indicate whether it is  for the purposes speci-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fied in the Scheme or it is in the circumstances specified in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33AB(3). In the case of the latter, indicate the spe-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cific circumstance.]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9. The amounts utilised out of the withdrawals referred to in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item 7 above with details regarding the purpose for which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the dates on which the amounts were utilised.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10. Please indicate whether any amount has been utilised for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purchase of any item referred to in section 33AB(4)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has also been claimed as an allowance in computing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income chargeable to tax under the head “Profits and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gains of business or profession”.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11. The amounts withdrawn from the National Bank but not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utilised during the previous year for the purposes specified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the Scheme.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12. Whether any assets acquired in accordance with the provi-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sions of the Scheme are sold or otherwise transferred dur-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ing the previous year. If the answer is in the affirmative,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please indicate separately in respect of each asset, the date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acquisition, cost of acquisition date of sale or transfer,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consideration for sale or transfer and the name(s) of the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person(s) to whom the asset was sold or transferred.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13. The amount of deduction permissible in accordance with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provisions of section 33AB.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*Signature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1. “National Bank” has the same meaning as that in clause (a) of the  Explanation to section 33AB.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2 The “Scheme” mentioned above refers to the Tea Development Account Scheme, 1990.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3. *This part of the report is to be signed by the person signing Part I or Part II of the report.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4. Please attach the profit and loss account/income and expenditure statement and the balance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sheet to this report. If separate accounts are maintained for business of growing and manufac-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turing tea, the profit and loss account/income and expenditure statement and balance sheet may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 attached separately for such business.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