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FORM NO. 3CB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[See rule 6G(1)(b)]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Audit report under section 44AB of the Income-tax Act, 1961,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in the case of a person referred to in clause (b) of sub-rule (1) of rule 6G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, and the *profit and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examined the balance sheet as at 31s t March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loss account/income and expenditure account for the year ended on that date, attached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herewith, of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[mention name and address of the assessee with permanent account number]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2. *I/we certify that the balance sheet and the *profit and loss account/income and expenditure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account are in agreement with the books of account maintained at the head office at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and **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 branches.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3. (a) *I/we report the following observations/comments/discrepancies/inconsistencies; if any: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Subject to above-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*I/We have obtained all the information and explanations which, to the best of *my/our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knowledge and belief, were necessary for the purposes of the audit.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In *my/our opinion, proper books of account have been kept by the head office and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branches of the assessee so far as appears from *my/our examination of the books.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In *my/our opinion and to the best of *my/our information and according to the explana-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tions given to *me/us, the said accounts, read with notes thereon, if any, give a true and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fair view:-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(i) In the case of the balance sheet, of the state of the affairs of the assessee as at 31s t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March,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, and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In the case of the *profit and loss account/income and expenditure account, of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the *profit/loss or *surplus/deficit of the assessee for the year ended on that date.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4. The statement of particulars required to be furnished under section 44AB is annexed herewith in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Form No. 3CD. In *my/our opinion and to the best of *my/our information and according to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explanations given to *me/us, the particulars given in the said Form No. 3CD are true and correct.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***Signed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Name: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Address: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Place: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Date: 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Notes: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2. **Mention the total number of branches.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3. *** This report has to be signed by -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 a Chartered Accountant within the meaning of the Chartered Accountants Act, 1949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(38 of 1949); or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any person who, in relation to any State, is, by virtue of the provisions of sub-section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(2) of section 226 of the Companies Act, 1956 (1 of 1956), entitled to be appointed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to act as an auditor of companies registered in that State.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4. The person, who signs this audit report, shall indicate reference of his membership number/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certificate of practice number/authority under which he is entitled to sign this report.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