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3CG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6(3)]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approval of scientific research programme under section 35(2AA)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the sponsor including Telex/Fax/Phone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numbers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Permanent Account Number (PAN) of the sponsor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Nature of Business/activity of the sponsor (enclose copy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latest Annual Report along with Balance Sheet, where ap-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plicable)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Annual turnover of the sponsor during the past three years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Annual Research and Development expenditure of the spon-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sor during the three years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The Research and Development facilities and research and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development activities of the sponsor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7. Details of technical collaborations, if any, entered into by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sponsor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8. Does the sponsor have a Department of Scientific and In-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dustrial Research/recognised In-house Research and Devel-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opment unit? If yes, give details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Purpose of the Scientific Research Programme for which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approval is sought under section 35(2AA) of the Income-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Act, 1961 [give a brief write up on the research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programme indicating the objectives of the programme,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stages of implementation, expected results,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commercialisation prospects, usefulness of the programme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terms of foreign exchange saving and potential for ex-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ports (in separate annexures)].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Proposed date of commencement of the research programme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11. Total funds to be provided by the sponsor for the programme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Details of deduction claimed (year-wise) by the sponsor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section 35(2AA) of the Income-tax Act, 1961 during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last four years.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our knowledge and belief.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 undertake to abide by the conditions prescribed in Income-tax Act, 1961, and Rules framed thereunder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the terms and conditions agreed upon between us at the time of approval of programme.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………………………..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(signature of the sponsor)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designation)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 : Separate applications have to be submitted in respect of each research programme.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