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3CL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Report to be submitted by the prescribed authority to the Director General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(Income-tax Exemptions) under section 35(2AB) of the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and Address of the registered office of the com-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pany including Telex/Fax/Phone numbers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Permanent Account Number (PAN) of the company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Name and designation of the Principal Officer of the com-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pany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Nature and Business/activity of the company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Manufacture/production of-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Drugs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Pharmaceuticals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Electronic Equipments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Computers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Telecommunication Equipments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Chemicals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Any other article or thing notified under sub-section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(2AB) of section 35 (Please specify)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Annual production of the eligible products of the com-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pany during the past three years.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Proposed objectives of scientific research contemplated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by the company.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Whether the nature of the business is related to the pro-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posed objectives of the scientific research contemplated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by the company.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Details of the nature of existing in-house Research and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Development facilities specifying whether the in-house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Research and Development facility is adequate for car-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rying out scientific research.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Whether recognition granted to the in-house Research and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Development centre of the company by Department of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Scientific and Industrial Research.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Total cost of in-house research facility, giving break-up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expenditure on land and buildings.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(ASSESSMENT  YEAR.......................).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Whether agreement for co-operation and Research and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Development facility and for audit of the accounts main-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tained for that facility entered into.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Certified that the above information is true to the best of our knowledge and belief.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 of Secretary, DSIR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Place..............................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Date...............................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