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45C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112D(1)]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Warrant of authorisation under sub-section (1) of section 132A of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Director,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Commissioner,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Director,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Commissioner,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Income-tax Officer,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Whereas information has been laid before me and on the consideration thereof I have reason to believe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that—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summons under Sub-section (1) of section 37 of the Indian Income-tax Act, 1922, or under sub-section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of section 131 of the Income-tax Act, 1961, or a notice under sub-section (4) of section 22 of the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Income-tax Act, 1922, or under sub-section (1)of section 142 of the Income-tax Act, 1961, was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issued by the Deputy Commissioner/the Assistant Commissioner/the Income-tax Officer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...................................................................…………………………………………………………………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person]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produce, or cause to be produced, books of account or other documents specified in the relevant sum-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mons or notice and he has omitted or failed to produce or cause to be produced, such books of account or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documents as required by such summons or notice, and the said books of account or other docu-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ments have been taken into custody by ........................................................…………………………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designation of the officer or authority]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certain books of account or other documents which will be useful for, or relevant to, proceedings under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Indian Income-tax Act, 1922 or under the Income-tax Act, 1961,have been taken into custody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by....................................…………………………………………………………………..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designation of officer or authority]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Sarvashri/Shri/Shrimati...............………………………………………………………………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person]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whom a summons under sub-section (l)of section 37 of the Indian Income-tax Act, 1922, or under sub-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(1) of section 131 of the Income-tax Act, 1961, or a notice under sub-section (4) of section 22 of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Indian Income-tax Act, 1922, or under sub-section (l) of section 142  of the Income-tax Act, 1961,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has been or might be issued by the Deputy Commissioner/the Assistant Commissioner/the Income-tax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Officer, …………………………………............. will not. or would not, produce or cause to be produced,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such books of account or other documents on their return by the said officer/authority;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assets taken into custody by……………………...........……………………………………………….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designation of the officer or authority]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represent either wholly or partly income or property which has not been or would not have been, dis-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closed for the purposes of the Indian Income-tax Act, 1922, or the Income-tax Act, 1961, by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person]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whose possession or control such assets have been taken into custody by the officer/ authority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aforesaid;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authorise you …………………………………………………………………………….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Deputy Director or of the Deputy Commissioner or of the Assistant Director or of the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Assistant Commissioner or the Income-tax Officer]-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require the said officer or authority to deliver to you the books of account, other documents or assets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 aforesaid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Director-General or Director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Chief Commissioner or Commissioner of Income-tax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