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59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20]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approval of issue of public companies under section 88(2)(xvi)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the public company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Date and place of formation/incorporation (enclose certificate of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incorporation under Companies Act, 1956)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Nature of business being carried but by the company/number of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years in this business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Net worth of the applicant (enclose a copy of the latest audited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financial statement along with last three years audited balance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sheet)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The total capital the applicant company proposes to raise through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present equity/debenture issue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The objects of the present equity/debenture issue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Whether the present equity/debenture issue conform to the defi-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nition of ‘Infrastructure facility’ as defined in clause (ca) of sub-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(12) of section 80-IA of the I.T. Act? If so, give details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Details of the eligible issue of capital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Number Face value Premium/discount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· 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Equity Shares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· 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Preferential Shares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-Debentures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(Enclose SEBI’s approval)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Nature and location of proposed infrastructure facility/power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project (enclose clearance of the concerned authorities and agree-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executed with the Government or Government bodies, if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any)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Approximate year-wise investment required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Sources of proposed investment: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Eligible issue of the capital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 Other sources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...........········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···················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12,. Schedule of development of infrastructure facility/power project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Planned date of commencement of project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Planned date of commencement of operation of the project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13. Accounting policies (furnish the description of significant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accounting policies)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14. Details of management: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Names of directors with their experience, qualifications and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profession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Names of the key personnel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Organisational structure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 Board of directors of associate organisarions, companies and their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subsidiaries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15. Names and addresses of the bankers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16. Names and addresses of the auditors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17. Copy of the project report, if any.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certify that the information furnished above is true to the best of my knowledge and belief.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..........................................................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Signatures of the authorised signatory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Note: The application form (in duplicate) should be sent to the Board by the public company along with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the documents as mentioned in the application form.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