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6B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[See rule 14A]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Audit report under section 142(2A)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*I/We have examined the balance sheet of ......................................…………………………..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and address of the assessee]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Permanent Account No.......................... as at......................and the profit and loss account for the year ended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on that date which are in agreement with the books of account maintained at the head office at............and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branches at..............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*I/We have obtained all the information and explanations which to the best of *my/our knowledge and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belief were necessary for the purposes of the audit. In *my/our opinion proper books of account have been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kept by the head office and the branches of the assessee visited by *me/us so far as appears from *my/our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examination of books, and proper returns adequate for the purposes of audit have been received from branches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not visited by *me/us subject to the comments given below: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*my/our opinion and to the best of *my/our information and according to explanations given to *me/us,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said accounts give a true and fair view—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in the case of the balance sheet, of the state of the above named assessee’s affairs as at........., and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in the case of the profit and loss account, of the profit or loss of the above named assessee for the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accounting year ending on..............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prescribed particulars and such other particulars as were required by the Assessing Officer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 by his order No. ........................ dated............... are annexed hereto. In *my/our opinion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to the best of *my/our information and according to explanations given to *me/us, these are true and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correct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Place....................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Date.....................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Signed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Accountant**·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1. *Delete whichever is not applicable.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2. **This report has to be given by the accountant nominated by the Chief Commissioner or Commis-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sioner of Income-tax under section 142(2A).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Where any of the matters stated in this report is answered in the negative or with a qualification, the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report shall state the reasons therefor.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ANNEXURE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Statement of particulars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Books of account maintained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Method of accounting employed. Indicate whether there is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any change from the method of accounting employed in the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immediately preceding previous year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(i) Method of valuation of opening and closing stock of—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Raw materials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Stores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(c) Work-in-progress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(d) Stock-in-trade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State whether there is any change in the method of valu-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ation of any of the aforesaid items as compared to the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method employed in the immediately preceding previ-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ous year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(iii) If the answer to (ii) above is in the affirmative, specify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amount by which the profit or loss for the year has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been affected by such change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In respect of items manufactured, full quantitative details of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raw materials and finished products as indicated below :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Raw materials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Opening stock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Purchases during the year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(c) Consumption during the year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(d) Sales during the year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(e) Closing stock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(f) Yield of finished products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(g) Percentage of yield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(h) Shortage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Finished products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Opening stock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Purchases during the year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(c) Quantity manufactured during the year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(d) Sales during the year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(e) Closing stock at the end of the year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(f) Shortage and percentage thereof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 :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1. Separate quantitative details on the above lines should be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given in respect of by-products, if any.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Where the assessee is a dealer in goods, quantitative details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on the above lines should be given in respect of the goods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dealt in?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(i) Has the assessee conducted physical verification of raw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materials, stores and finished products, or the goods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dealt in?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Details of discrepancies, if any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(a) Amount of expenditure incurred by the assessee in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respect of: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Advertisement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Maintenance of accommodation in the nature of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guest house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(iii) Travelling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(iv) Entertainment [including the amount of entertain-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 allowance paid to any employee or other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person]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Whether the expenditure incurred by the assessee in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respect of any of the items referred to in (a) above ex-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ceeds the amount admissible under the Income-tax Act/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Rules? If so, give details.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Where the assessee is a firm, details of payments by way of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interest, salary, bonus, commission or remuneration to the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partners of the firm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8. Where the assessee is a company, give details of —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Any expenditure which has resulted directly or indi-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rectly in the provision of any remuneration, benefit or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amenity to (a) a director; (b) a person who has a sub-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stantial interest in the company; and (c) a relative of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director or of such person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Any expenditure or allowance in respect of assets of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company used wholly or partly for the purposes or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benefit of any of the persons referred to in (i) above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[state whether any such person is an employee of the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assessee or not]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Details of amounts not deductible under section 40A: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Particulars of payments which appear to be excessive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 unreasonable in terms of section 40A(2)(a)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Particulars of payments in excess of Rs. 2,500 made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otherwise than by a crossed cheque or draft – section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40A(3)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Particulars of expenditure or allowance in excess of the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limits specified in section 40A(5)(c)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(d) Particulars of expenditure incurred by way of fees and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salary to an ex-employee in excess of Rs. 60,000 – sec-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tion 40A(6)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(e) Provisions for payment of gratuity not allowable – sec-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tion 40A(7)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(f) Where the assessee is a company, the amount of inter-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est on deposits not allowable under section 40A(8)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Whether any amount is borrowed on a hundi from, or any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amount due thereon (including interest on the amount bor-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rowed) is repaid to, any person otherwise than through an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 payee cheque? If so, give details.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11. (a) Particulars of proforma credits/drawback/ refund of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duties of customs or excise or both/refund of sales tax.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Whether they have been credited to the profit and loss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account?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Particulars of expenditure/income of any earlier year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debited/credited to the profit and loss account of the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relevant previous year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Particulars of any liability of a contingent nature deb-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ited to the profit and loss account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Particulars of each loan taken by the assessee (other than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any loan taken from a bank or financial institution) in the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following form: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Name, address and permanent account number of the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lender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Whether amount borrowed on hundi?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(iii) Whether loan account squared up during the year?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(iv) Maximum amount outstanding at any time during the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year and rate of interest paid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(v) Details of security including collateral security offered,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if any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(vi) Name and address of the guarantor, if any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13. Particulars of each loan/overdraft taken from a bank or fi-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nancial institution in the following form :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(i) Maximum amount outstanding at any time during the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year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Details of security including collateral security offered,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if any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(iii) Name and address of the guarantor, if any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14. Whether the assessee has deducted tax at source amount so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deducted to the credit of the Central Government in accor-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dance with the provisions of Chapter XVIIB? If not, give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details of defaults committed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15. (a) Details of taxes, duties, etc., paid by the assessee dur-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ing the previous year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Whether any discrepancy has been noticed in the re-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spective dates of payments and the entries in the books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account? If so, give particulars thereof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