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16]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Declaration under section 158A(1) of the income-tax Act, 1961 to be made by an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assessee claiming that identical question of law is pending before the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High Court or the Supreme Court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......................................…………………, son/daughter/wife of......................................………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Shri.................................... ……………… being the*.................................... of......………...............................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do hereby declare 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That the following question(s) of law **is/are pending in **my case/in the case of 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before the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**High Court/Supreme Court on a reference under section 256/257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Supreme Court on an appeal  under section 261 in respect of the assessment year........................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**A copy of the statement of the case and the question(s)of law referred to the High Court/Supreme Court is/are enclosed.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 copy of the judgement of the High Court and grounds of appeal to the Supreme Court is/are enclosed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That the said question(s) of law **is/are identical  with the question(s) of law arising in **my case/in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case of..............………………….. in respect of the assessment year..............which is pending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before***..................………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That if the*** ................................…………… agrees to apply to the case referred to in paragraph 2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above the final decision on the question of law in the case referred to in paragraph 1 above, **I/the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assessee mentioned in paragraphs 1 and 2 above, shall not raise the said question(s) of law in the case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referred to in paragraph 2 above in appeal before any appellate authority or for a reference before the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High Court under section 256 or the Supreme Court under section 257 or in appeal before the Su-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preme Court under section 261.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Pemranent Account No.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 of the assessee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.........…………................. do hereby declare that to the best of my knowledge and belief what is stated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above is correct, complete and is truly stated.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further declare that I am making the declaration in my capacity as..........and that I am competent to make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declaration and verify it.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the......................date of..............  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………………………………..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declaration should be in duplicate when it is furnished to theDeputy Commissioner (Appeals) or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Commissioner (Appeals) and in triplicate when it is furnished to the Appellate Tribunal.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*Mention the capacity in which the declaration is made.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**Delete whichever is not applicable.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***Mention the designation of the officer or authority to whom or to which the declaration is fur-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nished.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Give complete postal address. Where the declarant is not the assessee, also give the complete postal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 of the assessee.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