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8D]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Report of valuation of Immovable property (other than agricultural lands, plantation, forests, mines and quarries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Part I – Questionnaire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QUESTION TO BE ANSWERED BY THE REGISTERED VALUER.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ANY PARTICULAR QUESTION DOES NOT APPLY TO THE PROPERTY UNER VALUATION, HE MAYINDICATE SO. IF THE SPACE ATTACHED ON SEPARTE SHEETS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8"/>
        <w:gridCol w:w="1080"/>
        <w:gridCol w:w="1120"/>
        <w:gridCol w:w="1399.9999999999995"/>
        <w:gridCol w:w="1628.9999999999998"/>
        <w:gridCol w:w="1628.9999999999998"/>
        <w:tblGridChange w:id="0">
          <w:tblGrid>
            <w:gridCol w:w="1998"/>
            <w:gridCol w:w="1080"/>
            <w:gridCol w:w="1120"/>
            <w:gridCol w:w="1399.9999999999995"/>
            <w:gridCol w:w="1628.9999999999998"/>
            <w:gridCol w:w="1628.9999999999998"/>
          </w:tblGrid>
        </w:tblGridChange>
      </w:tblGrid>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Name of registered valuer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Registration No.</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General: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for which valuation is made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 as on which valuation is made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of the owner/owners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property is under joint ownership/co-owner-ship, share of each such owner. Are the shares undivided?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 of the property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Location, Street, Ward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Survey/Plot No. of land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the property situated in residential/commercial/mixed area/industrial area?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Classification of locality – high class/middle class/poor class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Proximity to civic amentities, like schools, hospitals, offices, markets, cinemas, etc.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Means and proximity to surface communication by which the locality is served</w:t>
              <w:br w:type="textWrapping"/>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 of land supported by documentaryproof, shape, dimensions and physical features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Roads, streets or lanes on which the land is abutting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it leasehold, the name of lessor/lessee, nature of lease, dates of commencement and termination of lease and terms of renewal of lease: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w:t>
              <w:tab/>
              <w:t xml:space="preserve">Intial premium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w:t>
              <w:tab/>
              <w:t xml:space="preserve">Ground rent payable per annum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(iii)</w:t>
              <w:tab/>
              <w:t xml:space="preserve">Unearned increase payable to the lessor in the event of sale or transfer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there any restrictive convenant in regard to use of land? If so,, attach a copy of the convenant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 there any agreements of easements? If so, attach copies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Does the land fall in an area included in any Town Planning Scheme or any Development Plan of Government or any statutory body? If so, give particulars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19.</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any contributin been made towards developement or is any contribution been made towards development or is any demand for such contribution still outstanding?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20.</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the whole or part of the land been notified for acquisition by Govenment or any statutory body?Give date of the notification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Attach a dimensioned site plan</w:t>
              <w:br w:type="textWrapping"/>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Improvements: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Attach plans and elevations of all structures standing on the land and a lay-out plan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Furnish technical details of the building on a separate sheet [The Annexure to this Form may be used]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is the building owner-occupied/tenanted/both?</w:t>
              <w:br w:type="textWrapping"/>
              <w:t xml:space="preserve">(ii)   If partly owner-occupied, specify portion and exent of area under owner-occupation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Floor Space Index permissible and percentage actually utilised?</w:t>
              <w:br w:type="textWrapping"/>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Names of tenants/lessees, etc.</w:t>
              <w:br w:type="textWrapping"/>
              <w:t xml:space="preserve">(ii)  Portions in their occupation</w:t>
              <w:br w:type="textWrapping"/>
              <w:t xml:space="preserve">(iii) Monthly or annual rent/compensation/licence fee, etc. , paid by each</w:t>
              <w:br w:type="textWrapping"/>
              <w:t xml:space="preserve">(iv)  Gross amount received for the whole property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 any of the occupants related to, or close business associates of, the owner?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separate amount being recovered for the use of fixtures like fans, geysers, refrigerators, cooking ganges, built in wardrobes, etc., or for service charges? If so, give details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29.</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 details of water and electricity charges, if any, to be borne by the owner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30.</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the tenant to bear the whole or part of the cost of repairs and maintenance? Give particulars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lift is installed, who is to bear the cost of maintenance and operation – owner or tenant?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pump is installed, who has to bear the cost of maintaince and operation -----owner or tenant?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 has to bear the cost of electricity charges for lighting of common space like entrance hall, stairs, passages, compound, etc. ---- owner or tenant?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amount of property tax? Who is the bear it? Give details with documentary proof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the building insured? If so, give the policy No. amount for which it is insured and the annual premium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any dispute between landlord and tenant regarding rent pending in a court of law?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any standard rent been fixed for the premises under any law relating to the control of rent?</w:t>
              <w:br w:type="textWrapping"/>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Sales: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 instances of sales of immovable property in the locality on a separted sheet, indicating the name and address of the property, registration No., sale price and area of land sold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39.</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Land rate adopted in this valuation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40.</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sale instances are not available or not relied upon, the basis of arriving at the land rate</w:t>
              <w:br w:type="textWrapping"/>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Cost of contruction: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Year of commencement of construction and year of completion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was the method of contruction ---by contract/by employing labour directly/both?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items of work done on contract, produce copies of agreements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items of work done by engaing labour directly, give basic rtes of materials and labour supported by documentrary proof</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Part II – Valuation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the registered valuer should discuss in details his approach to valuation of the property and indicate how the value has the value has been arrived at, supported by necessary calculation.</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Part III – Declaration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hereby declare that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the information furnished in part I is true and correct to the best of my knowledge and belief: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I have no direct or indirect interest in the property  valued;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I have personally inspected the property 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Place: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ANNEXURE TO FORM O-1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Technical 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 building</w:t>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Annexe</w:t>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Servants’ quarters</w:t>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Garages</w:t>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Pump house</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of floors and height of each floor</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Plinth area floor-wise(As per IS : 3861-1966)</w:t>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Year of construction</w:t>
            </w:r>
          </w:p>
          <w:p w:rsidR="00000000" w:rsidDel="00000000" w:rsidP="00000000" w:rsidRDefault="00000000" w:rsidRPr="00000000" w14:paraId="000000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Estimated future  life</w:t>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of construction --- load bearing walls/RCC frame/ steel frame</w:t>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of fundations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Technical 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 building</w:t>
            </w:r>
          </w:p>
        </w:tc>
        <w:tc>
          <w:tcPr>
            <w:shd w:fill="auto" w:val="clear"/>
            <w:tcMar>
              <w:top w:w="0.0" w:type="dxa"/>
              <w:left w:w="108.0" w:type="dxa"/>
              <w:bottom w:w="0.0" w:type="dxa"/>
              <w:right w:w="108.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Annexe</w:t>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Servants’ quarters</w:t>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Garages</w:t>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Pump house</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Walls:</w:t>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525"/>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Basement and plinth</w:t>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525"/>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Ground floor</w:t>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525"/>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Superstructure above ground floor</w:t>
            </w:r>
          </w:p>
          <w:p w:rsidR="00000000" w:rsidDel="00000000" w:rsidP="00000000" w:rsidRDefault="00000000" w:rsidRPr="00000000" w14:paraId="00000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Partitions</w:t>
            </w:r>
          </w:p>
          <w:p w:rsidR="00000000" w:rsidDel="00000000" w:rsidP="00000000" w:rsidRDefault="00000000" w:rsidRPr="00000000" w14:paraId="000000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Doors and windows (Floor-wise)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Ground floor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floor, etc.</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Flooring (Floor-wise)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Ground floor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floor, etc.</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Finishing (Floor-wise)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Ground floor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floor, etc.</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Roofing and terracing</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architectural or decorative features, if any</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Internal wiring ---- surface or conduit</w:t>
              <w:br w:type="textWrapping"/>
              <w:t xml:space="preserve">(ii)  Class of fittings : Superior/ordinary/poor</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Sanitary installations :</w:t>
              <w:br w:type="textWrapping"/>
              <w:t xml:space="preserve">(a)   (i)   No. of water closets</w:t>
              <w:br w:type="textWrapping"/>
              <w:t xml:space="preserve">       (ii)  No. of lavatory basins</w:t>
              <w:br w:type="textWrapping"/>
              <w:t xml:space="preserve">       (iii) No. of urinals </w:t>
              <w:br w:type="textWrapping"/>
              <w:t xml:space="preserve">       (iv) No. of sinks</w:t>
              <w:br w:type="textWrapping"/>
              <w:t xml:space="preserve">       (v)  No of bath tubs</w:t>
              <w:br w:type="textWrapping"/>
              <w:t xml:space="preserve">       (vi) No. of bidets</w:t>
              <w:br w:type="textWrapping"/>
              <w:t xml:space="preserve">       (vii)No. of geysers</w:t>
              <w:br w:type="textWrapping"/>
              <w:t xml:space="preserve">(b)   Class of fittings : Superior coloured/superior/white/ordinary</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Compound wall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Height and length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(ii)</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of construction</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of lifts and capacity</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Underground Pump ----capacity and type of construction</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Overhead tank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located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(ii)</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Capacity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(iii)</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of construction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Technical 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 building</w:t>
            </w:r>
          </w:p>
        </w:tc>
        <w:tc>
          <w:tcPr>
            <w:shd w:fill="auto" w:val="clear"/>
            <w:tcMar>
              <w:top w:w="0.0" w:type="dxa"/>
              <w:left w:w="108.0" w:type="dxa"/>
              <w:bottom w:w="0.0" w:type="dxa"/>
              <w:right w:w="108.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Annexe</w:t>
            </w:r>
          </w:p>
        </w:tc>
        <w:tc>
          <w:tcPr>
            <w:shd w:fill="auto" w:val="clear"/>
            <w:tcMar>
              <w:top w:w="0.0" w:type="dxa"/>
              <w:left w:w="108.0" w:type="dxa"/>
              <w:bottom w:w="0.0" w:type="dxa"/>
              <w:right w:w="108.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Servants’ quarters</w:t>
            </w:r>
          </w:p>
        </w:tc>
        <w:tc>
          <w:tcPr>
            <w:shd w:fill="auto" w:val="clear"/>
            <w:tcMar>
              <w:top w:w="0.0" w:type="dxa"/>
              <w:left w:w="108.0" w:type="dxa"/>
              <w:bottom w:w="0.0" w:type="dxa"/>
              <w:right w:w="108.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Garages</w:t>
            </w:r>
          </w:p>
        </w:tc>
        <w:tc>
          <w:tcPr>
            <w:shd w:fill="auto" w:val="clear"/>
            <w:tcMar>
              <w:top w:w="0.0" w:type="dxa"/>
              <w:left w:w="108.0" w:type="dxa"/>
              <w:bottom w:w="0.0" w:type="dxa"/>
              <w:right w:w="108.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Pump house</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Pumps --- No. and their horse power</w:t>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Roads and paving within the compund, approximate area and type of paving</w:t>
            </w:r>
          </w:p>
          <w:p w:rsidR="00000000" w:rsidDel="00000000" w:rsidP="00000000" w:rsidRDefault="00000000" w:rsidRPr="00000000" w14:paraId="000000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90"/>
              </w:tabs>
              <w:spacing w:after="0" w:before="0" w:line="240" w:lineRule="auto"/>
              <w:ind w:left="390" w:right="0" w:hanging="39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Sewage. If septic tanks provided, No. and capacity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Signature of registered valuer</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Necessary modification in this Annexure may be made to suit the property under valuation.</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7">
    <w:lvl w:ilvl="0">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245" w:hanging="124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