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by wife under section 125, cr pc for maintenance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of……………..Judicial Magistrate 1st Class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Case No……………………under s. 125, Cr PC</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Petitioner W (wife)                            Opposite Party H (husband)</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Daughter of…………..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2160"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2160"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Son of…………………..</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Village</w:t>
        <w:tab/>
        <w:t xml:space="preserve"> ………………                       Village…………………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Thana………………..                         Thana………………….</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Occupation………….                         Occupation…………….</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petition for maintenance of petitioner W from the husband H under s. 125, Cr PC</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W (wife), the petitioner above-named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Most Respectfully Sheweth:</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petitioner W is the married wife of the opposite party. The marriage between them was solemnised according to the Hindu rites on the opposite party H is a clerk on the staff of AB &amp; Co. Ltd. holding a responsible position and drawing salary of Rs. 8000 per month.</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opposite party severely assaulted the petitioner on …………… and drove her away from the matrimonial house on………………..in presence of several gentlemen of the locality.</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the opposite party leads a life of drunkenness and debauchery. He is besides a man of uncertain temperament and would fly into rage in season and out of season without any reason whatsoever. He has lost all sense of decorum and would use extremely filthy language.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petitioner after being driven out of the house by the opposite party came over to her father's place on the same day and has been staying at father's house with his family members.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opposite party was served with a pleader's notice to send your petitioner Rs. 900 every month for her maintenance but with no result. Having regard to the violent temper of H and his inhuman way of beating your petitioner she does not venture to go back to the place of the opposite party.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petitioner, therefore, prays that Your Honour may be pleased to issue notice on the opposite party and after taking evidence of both sides be I pleased to order the opposite party to pay the petitioner maintenance at the rate of Rs. 900 per month.</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pray.</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u w:val="single"/>
        </w:rPr>
      </w:pPr>
      <w:r w:rsidDel="00000000" w:rsidR="00000000" w:rsidRPr="00000000">
        <w:rPr>
          <w:rFonts w:ascii="Arial" w:cs="Arial" w:eastAsia="Arial" w:hAnsi="Arial"/>
          <w:b w:val="1"/>
          <w:smallCaps w:val="0"/>
          <w:sz w:val="24"/>
          <w:szCs w:val="24"/>
          <w:u w:val="single"/>
          <w:rtl w:val="0"/>
        </w:rPr>
        <w:t xml:space="preserve">Verification</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u w:val="single"/>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W, daughter of MN residing at…………. do hereby solemnly affirm and say as follows: </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am the petitioner above-named and I know the facts and circumstances of the case and I am able to depose thereto. The statements in the paragraphs 1, 2, 3, 4, 5 and 6 of the foregoing petition are true to my knowledge and that I have not suppressed any material fact. Solemnly affirmed by the said</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Mrs. Won the……..day of………. 2010 in the Court House at Mumbai</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 Notary</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