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PETITION FOR REGISTRATION OF MARRIAGE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DISTRICT COURT AT....................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Petitioner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Respondent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 under Section 24(2) of the Special Marriage Act, 1954 (No. 43 of 1954) for having the registration of a marriage under Chapter III of the Act declared to be of no effect.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petitioner prays as follows: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petitioner is the husband/wife of the respondent.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marriage between the parties was registered under Chapter III of the Act by the Marriage Officer of.................... at.................... on.................... and it may be deemed to be a marriage solemnized under the Act by virtue of the provisions of Section 18. A certified copy of the certificate of marriage is attached with this petition.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status and place of residence of the parties to the marriage before the marriage and at the time of filing the petition were as follows: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Husband</w:t>
        <w:tab/>
        <w:tab/>
        <w:tab/>
        <w:tab/>
        <w:tab/>
        <w:tab/>
        <w:tab/>
        <w:tab/>
        <w:tab/>
        <w:t xml:space="preserve">Wife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Status</w:t>
        <w:tab/>
        <w:tab/>
        <w:tab/>
        <w:tab/>
        <w:tab/>
        <w:tab/>
        <w:tab/>
        <w:tab/>
        <w:tab/>
        <w:tab/>
        <w:t xml:space="preserve">Status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w:t>
        <w:tab/>
        <w:tab/>
        <w:tab/>
        <w:tab/>
        <w:tab/>
        <w:tab/>
        <w:tab/>
        <w:tab/>
        <w:tab/>
        <w:tab/>
        <w:t xml:space="preserve">Age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of Residence</w:t>
        <w:tab/>
        <w:tab/>
        <w:tab/>
        <w:tab/>
        <w:tab/>
        <w:tab/>
        <w:tab/>
        <w:tab/>
        <w:t xml:space="preserve">Place of Residence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Before marriage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At the time of filing the petition</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(In this paragraph state the names of the children, if any, of the marriage together with their sex, dates of birth or ages).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(State here one or more of the statutory grounds on which relief is sought. Facts on which the claim to relief is founded should be stated as distinctly as the nature of the case permits).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There has not been any previous proceedings with regard to the marriage by or on behalf of the parties.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have been the following previous proceedings with regard to the marriage by or on behalf of the parties: —</w:t>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6"/>
        <w:gridCol w:w="1186"/>
        <w:gridCol w:w="1475.9999999999995"/>
        <w:gridCol w:w="1583.9999999999998"/>
        <w:gridCol w:w="2340"/>
        <w:gridCol w:w="1483.9999999999998"/>
        <w:tblGridChange w:id="0">
          <w:tblGrid>
            <w:gridCol w:w="786"/>
            <w:gridCol w:w="1186"/>
            <w:gridCol w:w="1475.9999999999995"/>
            <w:gridCol w:w="1583.9999999999998"/>
            <w:gridCol w:w="2340"/>
            <w:gridCol w:w="1483.999999999999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Serial No.</w:t>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of Parties</w:t>
            </w:r>
          </w:p>
        </w:tc>
        <w:tc>
          <w:tcPr>
            <w:shd w:fill="auto" w:val="clear"/>
            <w:tcMar>
              <w:top w:w="0.0" w:type="dxa"/>
              <w:left w:w="108.0" w:type="dxa"/>
              <w:bottom w:w="0.0" w:type="dxa"/>
              <w:right w:w="108.0" w:type="dxa"/>
            </w:tcMa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of Proceedings with section of the Act</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Number and date and year of the case</w:t>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and location of the court</w:t>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w:t>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w:t>
            </w:r>
          </w:p>
        </w:tc>
        <w:tc>
          <w:tcPr>
            <w:shd w:fill="auto" w:val="clear"/>
            <w:tcMar>
              <w:top w:w="0.0" w:type="dxa"/>
              <w:left w:w="108.0" w:type="dxa"/>
              <w:bottom w:w="0.0" w:type="dxa"/>
              <w:right w:w="108.0" w:type="dxa"/>
            </w:tcM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w:t>
            </w:r>
          </w:p>
        </w:tc>
        <w:tc>
          <w:tcPr>
            <w:shd w:fill="auto" w:val="clear"/>
            <w:tcMar>
              <w:top w:w="0.0" w:type="dxa"/>
              <w:left w:w="108.0" w:type="dxa"/>
              <w:bottom w:w="0.0" w:type="dxa"/>
              <w:right w:w="108.0" w:type="dxa"/>
            </w:tcM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w:t>
            </w:r>
          </w:p>
        </w:tc>
        <w:tc>
          <w:tcPr>
            <w:shd w:fill="auto" w:val="clear"/>
            <w:tcMar>
              <w:top w:w="0.0" w:type="dxa"/>
              <w:left w:w="108.0" w:type="dxa"/>
              <w:bottom w:w="0.0" w:type="dxa"/>
              <w:right w:w="108.0" w:type="dxa"/>
            </w:tcM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There has not been any unnecessary or improper delay in filing this petition.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The petition is not presented in collusion with the respondent.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There is no other legal ground why the relief should not be granted.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The marriage was solemnized at....................... The parties last resided together at....................... The Parties are now residing at..................... (within the local limits of the ordinary original jurisdiction of this Court).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The petitioner submits that this Hon’ble Court has jurisdiction to entertain this petition.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The petitioner, therefore, prays that the registration of the said marriage under Chapter III of the Act may be declared by Court to be of no effect.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abbvenamed petitioner states on solemn affirmation that Paras................. to.................... of the petition are true to the petitioner’s knowledge and paras .................... to.................... are true to the petitioner’s information received and believed to be true by him.</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Petitioner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