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AWARD (MADE ON REFERENCE BY COURT)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MATTER OF AN ARBITRATION between AB, etc. and CD, etc., WHEREAS in pursuance of an order of reference made by the court of and dated thefollowing matter in difference between AB and CD has been referred to me (us) for determination, namely..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I, we having duly considered the matter referred to me(us) hereby make my (our) award as follows: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(We) award..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