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Certificate of Sale</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IN THE HIGH COURT OF JUDICATURE AT BOMBAY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ORDINARY ORIGINAL CIVIL JURISDICTION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SUIT NO.                   OF 201___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of Mumbai, Indian Inhabitant</w:t>
        <w:tab/>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residing at ____________________</w:t>
        <w:tab/>
        <w:t xml:space="preserve">)</w:t>
        <w:tab/>
        <w:t xml:space="preserve">…</w:t>
        <w:tab/>
        <w:t xml:space="preserve"> PLAINTIFF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VERSUS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XYZ, of Mumbai Indian Inhabitant</w:t>
        <w:tab/>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residing at____________________</w:t>
        <w:tab/>
        <w:t xml:space="preserve">)</w:t>
        <w:tab/>
        <w:t xml:space="preserve">…</w:t>
        <w:tab/>
        <w:t xml:space="preserve">DEFENDANT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left" w:leader="none" w:pos="493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CERTIFICATE OF SALE OF IMMOVABLE </w:t>
        <w:br w:type="textWrapping"/>
        <w:t xml:space="preserve">AND MOVABLE PROPERTIES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IS TO CERTIFY that M/S. PQR SALES, a partnership firm having its office at ________________________________________ has been declared the Purchaser for Rs. 9,01,00,000/- (Rupees nine crores one lakh only) at a sale by public auction and confirmed pursuant to the order dated ______________ of the immovable property more particularly described in the FIRST SCHEDULE hereunder written and movable properties more particularly described in the SECOND SCHEDULE hereunder written. The sale has become absolute on ______________. The Purchaser has paid the full price and is already put in possession of the said immovable and movable properties.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FIRST SCHEDULE ABOVE REFERRED TO: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immovable property)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SECOND SCHEDULE ABOVE REFERRED 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movable property)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PLACE: MUMBAI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JUDGE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 OR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COURT RECEIVER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 OR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COMMISSIONER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